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AA7542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F7504A" w:rsidRPr="00905BA1">
        <w:rPr>
          <w:rFonts w:cs="Arial"/>
          <w:color w:val="000000" w:themeColor="text1"/>
        </w:rPr>
        <w:t>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AA7542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«20» декабря</w:t>
      </w:r>
      <w:r w:rsidR="00F7504A" w:rsidRPr="00905BA1">
        <w:rPr>
          <w:rFonts w:cs="Arial"/>
          <w:color w:val="000000" w:themeColor="text1"/>
        </w:rPr>
        <w:t xml:space="preserve"> 2023 г.</w:t>
      </w:r>
      <w:r w:rsidR="00905BA1" w:rsidRPr="00905BA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68</w:t>
      </w:r>
    </w:p>
    <w:p w:rsidR="00F7504A" w:rsidRPr="00905BA1" w:rsidRDefault="00AA7542" w:rsidP="00905BA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Титаревское </w:t>
      </w:r>
      <w:r w:rsidR="00972431" w:rsidRPr="00905BA1">
        <w:rPr>
          <w:rFonts w:cs="Arial"/>
          <w:color w:val="000000" w:themeColor="text1"/>
        </w:rPr>
        <w:t>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905BA1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AA7542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AA7542" w:rsidRDefault="00F7504A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A7542">
        <w:rPr>
          <w:rFonts w:cs="Arial"/>
          <w:color w:val="000000" w:themeColor="text1"/>
        </w:rPr>
        <w:t xml:space="preserve">2. Признать утратившим силу </w:t>
      </w:r>
      <w:r w:rsidR="00A71FC9" w:rsidRPr="00AA7542">
        <w:rPr>
          <w:rFonts w:cs="Arial"/>
          <w:color w:val="000000" w:themeColor="text1"/>
        </w:rPr>
        <w:t>следующ</w:t>
      </w:r>
      <w:r w:rsidR="00262699">
        <w:rPr>
          <w:rFonts w:cs="Arial"/>
          <w:color w:val="000000" w:themeColor="text1"/>
        </w:rPr>
        <w:t>е</w:t>
      </w:r>
      <w:r w:rsidR="00A71FC9" w:rsidRPr="00AA7542">
        <w:rPr>
          <w:rFonts w:cs="Arial"/>
          <w:color w:val="000000" w:themeColor="text1"/>
        </w:rPr>
        <w:t xml:space="preserve">е </w:t>
      </w:r>
      <w:r w:rsidRPr="00AA7542">
        <w:rPr>
          <w:rFonts w:cs="Arial"/>
          <w:color w:val="000000" w:themeColor="text1"/>
        </w:rPr>
        <w:t>постановлени</w:t>
      </w:r>
      <w:r w:rsidR="00262699">
        <w:rPr>
          <w:rFonts w:cs="Arial"/>
          <w:color w:val="000000" w:themeColor="text1"/>
        </w:rPr>
        <w:t>е</w:t>
      </w:r>
      <w:bookmarkStart w:id="0" w:name="_GoBack"/>
      <w:bookmarkEnd w:id="0"/>
      <w:r w:rsidRPr="00AA7542">
        <w:rPr>
          <w:rFonts w:cs="Arial"/>
          <w:color w:val="000000" w:themeColor="text1"/>
        </w:rPr>
        <w:t xml:space="preserve"> администрации </w:t>
      </w:r>
      <w:r w:rsidR="00AA7542" w:rsidRPr="00AA7542">
        <w:rPr>
          <w:rFonts w:cs="Arial"/>
          <w:color w:val="000000" w:themeColor="text1"/>
        </w:rPr>
        <w:t xml:space="preserve">Титаревского </w:t>
      </w:r>
      <w:r w:rsidRPr="00AA7542">
        <w:rPr>
          <w:rFonts w:cs="Arial"/>
          <w:color w:val="000000" w:themeColor="text1"/>
        </w:rPr>
        <w:t xml:space="preserve">сельского поселения </w:t>
      </w:r>
      <w:r w:rsidR="00B76912" w:rsidRPr="00AA7542">
        <w:rPr>
          <w:rFonts w:cs="Arial"/>
          <w:color w:val="000000" w:themeColor="text1"/>
        </w:rPr>
        <w:t>Кантемировского</w:t>
      </w:r>
      <w:r w:rsidRPr="00AA7542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AA7542">
        <w:rPr>
          <w:rFonts w:cs="Arial"/>
          <w:color w:val="000000" w:themeColor="text1"/>
        </w:rPr>
        <w:t>:</w:t>
      </w:r>
    </w:p>
    <w:p w:rsidR="00F7504A" w:rsidRPr="00AA7542" w:rsidRDefault="00A71FC9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A7542">
        <w:rPr>
          <w:rFonts w:cs="Arial"/>
          <w:color w:val="000000" w:themeColor="text1"/>
        </w:rPr>
        <w:t xml:space="preserve">- </w:t>
      </w:r>
      <w:r w:rsidR="00F7504A" w:rsidRPr="00AA7542">
        <w:rPr>
          <w:rFonts w:cs="Arial"/>
          <w:color w:val="000000" w:themeColor="text1"/>
        </w:rPr>
        <w:t xml:space="preserve">от </w:t>
      </w:r>
      <w:r w:rsidR="00AA7542" w:rsidRPr="00AA7542">
        <w:rPr>
          <w:rFonts w:cs="Arial"/>
          <w:color w:val="000000" w:themeColor="text1"/>
        </w:rPr>
        <w:t xml:space="preserve">«07» июля 2023 </w:t>
      </w:r>
      <w:r w:rsidRPr="00AA7542">
        <w:rPr>
          <w:rFonts w:cs="Arial"/>
          <w:color w:val="000000" w:themeColor="text1"/>
        </w:rPr>
        <w:t xml:space="preserve">г. </w:t>
      </w:r>
      <w:r w:rsidR="00AA7542" w:rsidRPr="00AA7542">
        <w:rPr>
          <w:rFonts w:cs="Arial"/>
          <w:color w:val="000000" w:themeColor="text1"/>
        </w:rPr>
        <w:t>№ 35</w:t>
      </w:r>
      <w:r w:rsidR="00AA7542">
        <w:rPr>
          <w:rFonts w:cs="Arial"/>
          <w:color w:val="000000" w:themeColor="text1"/>
        </w:rPr>
        <w:t xml:space="preserve"> </w:t>
      </w:r>
      <w:r w:rsidR="00F7504A" w:rsidRPr="00AA7542">
        <w:rPr>
          <w:rFonts w:cs="Arial"/>
          <w:color w:val="000000" w:themeColor="text1"/>
        </w:rPr>
        <w:t>«</w:t>
      </w:r>
      <w:r w:rsidR="00AA7542" w:rsidRPr="00AA7542">
        <w:rPr>
          <w:rFonts w:cs="Arial"/>
          <w:shd w:val="clear" w:color="auto" w:fill="EBEDF0"/>
        </w:rPr>
        <w:t>Об утверждении административного регламента администрации</w:t>
      </w:r>
      <w:r w:rsidR="00AA7542" w:rsidRPr="00AA7542">
        <w:rPr>
          <w:sz w:val="16"/>
          <w:szCs w:val="16"/>
        </w:rPr>
        <w:t xml:space="preserve"> </w:t>
      </w:r>
      <w:r w:rsidR="00AA7542" w:rsidRPr="00AA7542">
        <w:rPr>
          <w:rFonts w:cs="Arial"/>
          <w:shd w:val="clear" w:color="auto" w:fill="EBEDF0"/>
        </w:rPr>
        <w:t>Титаревского сельского поселения по предоставлению муниципальной</w:t>
      </w:r>
      <w:r w:rsidR="00AA7542" w:rsidRPr="00AA7542">
        <w:rPr>
          <w:sz w:val="16"/>
          <w:szCs w:val="16"/>
        </w:rPr>
        <w:t xml:space="preserve"> </w:t>
      </w:r>
      <w:r w:rsidR="00AA7542" w:rsidRPr="00AA7542">
        <w:rPr>
          <w:rFonts w:cs="Arial"/>
          <w:shd w:val="clear" w:color="auto" w:fill="EBEDF0"/>
        </w:rPr>
        <w:t>услуги «Принятие документов, а также выдача решений о переводе или</w:t>
      </w:r>
      <w:r w:rsidR="00AA7542" w:rsidRPr="00AA7542">
        <w:rPr>
          <w:sz w:val="16"/>
          <w:szCs w:val="16"/>
        </w:rPr>
        <w:t xml:space="preserve"> </w:t>
      </w:r>
      <w:r w:rsidR="00AA7542" w:rsidRPr="00AA7542">
        <w:rPr>
          <w:rFonts w:cs="Arial"/>
          <w:shd w:val="clear" w:color="auto" w:fill="EBEDF0"/>
        </w:rPr>
        <w:t>об отказе в переводе жилого помещения в нежилое помещение или</w:t>
      </w:r>
      <w:r w:rsidR="00AA7542" w:rsidRPr="00AA7542">
        <w:rPr>
          <w:sz w:val="16"/>
          <w:szCs w:val="16"/>
        </w:rPr>
        <w:br/>
      </w:r>
      <w:r w:rsidR="00AA7542" w:rsidRPr="00AA7542">
        <w:rPr>
          <w:rFonts w:cs="Arial"/>
          <w:shd w:val="clear" w:color="auto" w:fill="EBEDF0"/>
        </w:rPr>
        <w:t>нежилого помещения в жилое помещение</w:t>
      </w:r>
      <w:r w:rsidR="00AA7542">
        <w:rPr>
          <w:rFonts w:cs="Arial"/>
          <w:shd w:val="clear" w:color="auto" w:fill="EBEDF0"/>
        </w:rPr>
        <w:t>»</w:t>
      </w:r>
      <w:r w:rsidR="00AA7542" w:rsidRPr="00AA7542">
        <w:rPr>
          <w:rFonts w:cs="Arial"/>
          <w:color w:val="000000" w:themeColor="text1"/>
        </w:rPr>
        <w:t>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B77E8C" w:rsidP="00AA7542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AA7542">
              <w:rPr>
                <w:rFonts w:eastAsia="Calibri" w:cs="Arial"/>
                <w:color w:val="000000" w:themeColor="text1"/>
                <w:lang w:eastAsia="en-US"/>
              </w:rPr>
              <w:t xml:space="preserve">Титаревского 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AA7542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Г.В.Радченко</w:t>
            </w:r>
          </w:p>
        </w:tc>
      </w:tr>
    </w:tbl>
    <w:p w:rsidR="00F7504A" w:rsidRPr="00905BA1" w:rsidRDefault="00B77E8C" w:rsidP="00AA7542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  <w:r w:rsidR="00AA7542">
        <w:rPr>
          <w:rFonts w:cs="Arial"/>
          <w:color w:val="000000" w:themeColor="text1"/>
        </w:rPr>
        <w:lastRenderedPageBreak/>
        <w:t xml:space="preserve">                                                                                                         </w:t>
      </w:r>
      <w:r w:rsidR="00B356A5" w:rsidRPr="00905BA1">
        <w:rPr>
          <w:rFonts w:cs="Arial"/>
          <w:color w:val="000000" w:themeColor="text1"/>
        </w:rPr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AA7542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</w:p>
    <w:p w:rsidR="00F7504A" w:rsidRPr="00905BA1" w:rsidRDefault="00AA7542" w:rsidP="003F0D8E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«20» декабря </w:t>
      </w:r>
      <w:r w:rsidR="00F7504A"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>
        <w:rPr>
          <w:rFonts w:cs="Arial"/>
          <w:color w:val="000000" w:themeColor="text1"/>
        </w:rPr>
        <w:t xml:space="preserve"> № 68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r w:rsidR="00AA7542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Титаревского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proofErr w:type="gramStart"/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proofErr w:type="spellStart"/>
      <w:r w:rsidR="00AA7542">
        <w:rPr>
          <w:rFonts w:cs="Arial"/>
          <w:color w:val="000000" w:themeColor="text1"/>
        </w:rPr>
        <w:t>Титаревского</w:t>
      </w:r>
      <w:proofErr w:type="spellEnd"/>
      <w:r w:rsidR="00AA7542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AA7542">
        <w:rPr>
          <w:rFonts w:cs="Arial"/>
          <w:color w:val="000000" w:themeColor="text1"/>
        </w:rPr>
        <w:t>(</w:t>
      </w:r>
      <w:r w:rsidR="00AA7542" w:rsidRPr="00AA7542">
        <w:rPr>
          <w:rFonts w:cs="Arial"/>
          <w:color w:val="000000" w:themeColor="text1"/>
        </w:rPr>
        <w:t>https://titarevskoe-r20.gosweb.gosuslugi.ru/</w:t>
      </w:r>
      <w:r w:rsidR="00F7504A" w:rsidRPr="00905BA1">
        <w:rPr>
          <w:rFonts w:cs="Arial"/>
          <w:color w:val="000000" w:themeColor="text1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gosuslugi</w:t>
      </w:r>
      <w:proofErr w:type="spellEnd"/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ru</w:t>
      </w:r>
      <w:proofErr w:type="spellEnd"/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>егиональный</w:t>
      </w:r>
      <w:proofErr w:type="gramEnd"/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05BA1">
        <w:rPr>
          <w:rFonts w:cs="Arial"/>
          <w:color w:val="000000" w:themeColor="text1"/>
        </w:rPr>
        <w:t xml:space="preserve"> </w:t>
      </w:r>
      <w:proofErr w:type="gramStart"/>
      <w:r w:rsidR="00F7504A" w:rsidRPr="00905BA1">
        <w:rPr>
          <w:rFonts w:cs="Arial"/>
          <w:color w:val="000000" w:themeColor="text1"/>
        </w:rPr>
        <w:t xml:space="preserve">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r w:rsidR="00AA7542">
        <w:rPr>
          <w:rFonts w:cs="Arial"/>
          <w:color w:val="000000" w:themeColor="text1"/>
        </w:rPr>
        <w:t xml:space="preserve">Титаревского </w:t>
      </w:r>
      <w:r w:rsidR="005F036F" w:rsidRPr="00905BA1">
        <w:rPr>
          <w:rFonts w:cs="Arial"/>
          <w:color w:val="000000" w:themeColor="text1"/>
        </w:rPr>
        <w:t xml:space="preserve">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AA7542">
        <w:rPr>
          <w:rFonts w:cs="Arial"/>
          <w:color w:val="000000" w:themeColor="text1"/>
        </w:rPr>
        <w:t xml:space="preserve">Титаревского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  <w:proofErr w:type="gramEnd"/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905BA1">
        <w:rPr>
          <w:rFonts w:cs="Arial"/>
          <w:color w:val="000000" w:themeColor="text1"/>
        </w:rPr>
        <w:t>с</w:t>
      </w:r>
      <w:proofErr w:type="gramEnd"/>
      <w:r w:rsidR="00F7504A" w:rsidRPr="00905BA1">
        <w:rPr>
          <w:rFonts w:cs="Arial"/>
          <w:color w:val="000000" w:themeColor="text1"/>
        </w:rPr>
        <w:t>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Заявитель обращается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05BA1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AA7542" w:rsidRPr="00AA7542">
        <w:rPr>
          <w:rFonts w:ascii="Arial" w:hAnsi="Arial" w:cs="Arial"/>
          <w:color w:val="000000" w:themeColor="text1"/>
          <w:sz w:val="24"/>
          <w:szCs w:val="24"/>
        </w:rPr>
        <w:t>titarevskoe-r20.gosweb.gosuslugi.ru/deyatelnost/napravleniya-deyatelnosti/munitsipalnye-uslugi/administrativnye-reglamenty-po-munitsipalnym-uslugam/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905BA1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ектронной подписи в формате </w:t>
      </w:r>
      <w:proofErr w:type="spellStart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lastRenderedPageBreak/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905BA1">
        <w:rPr>
          <w:rFonts w:eastAsiaTheme="minorHAnsi" w:cs="Arial"/>
          <w:color w:val="000000" w:themeColor="text1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05BA1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05BA1">
        <w:rPr>
          <w:rFonts w:eastAsiaTheme="minorHAnsi" w:cs="Arial"/>
          <w:color w:val="000000" w:themeColor="text1"/>
        </w:rPr>
        <w:t xml:space="preserve"> </w:t>
      </w:r>
      <w:proofErr w:type="gramStart"/>
      <w:r w:rsidRPr="00905BA1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>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собственной инициативе.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помещение</w:t>
      </w:r>
      <w:proofErr w:type="gramEnd"/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proofErr w:type="gramStart"/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proofErr w:type="gramStart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первый</w:t>
      </w:r>
      <w:proofErr w:type="gramEnd"/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lastRenderedPageBreak/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</w:t>
      </w:r>
      <w:proofErr w:type="gramStart"/>
      <w:r w:rsidRPr="00905BA1">
        <w:rPr>
          <w:rFonts w:cs="Arial"/>
          <w:color w:val="000000" w:themeColor="text1"/>
        </w:rPr>
        <w:t>,</w:t>
      </w:r>
      <w:proofErr w:type="gramEnd"/>
      <w:r w:rsidRPr="00905BA1">
        <w:rPr>
          <w:rFonts w:cs="Arial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</w:t>
      </w:r>
      <w:proofErr w:type="gramStart"/>
      <w:r w:rsidRPr="00905BA1">
        <w:rPr>
          <w:rFonts w:cs="Arial"/>
          <w:color w:val="000000" w:themeColor="text1"/>
        </w:rPr>
        <w:t>ии и ау</w:t>
      </w:r>
      <w:proofErr w:type="gramEnd"/>
      <w:r w:rsidRPr="00905BA1">
        <w:rPr>
          <w:rFonts w:cs="Arial"/>
          <w:color w:val="000000" w:themeColor="text1"/>
        </w:rPr>
        <w:t xml:space="preserve">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05BA1">
        <w:rPr>
          <w:rFonts w:cs="Arial"/>
          <w:color w:val="000000" w:themeColor="text1"/>
        </w:rPr>
        <w:t>автозаполнение</w:t>
      </w:r>
      <w:proofErr w:type="spellEnd"/>
      <w:r w:rsidRPr="00905BA1">
        <w:rPr>
          <w:rFonts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05BA1">
        <w:rPr>
          <w:rFonts w:cs="Arial"/>
          <w:color w:val="000000" w:themeColor="text1"/>
        </w:rPr>
        <w:t>автозаполнения</w:t>
      </w:r>
      <w:proofErr w:type="spellEnd"/>
      <w:r w:rsidRPr="00905BA1">
        <w:rPr>
          <w:rFonts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docx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odt</w:t>
      </w:r>
      <w:proofErr w:type="spellEnd"/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proofErr w:type="spellStart"/>
      <w:r w:rsidRPr="00905BA1">
        <w:rPr>
          <w:rFonts w:cs="Arial"/>
          <w:color w:val="000000" w:themeColor="text1"/>
          <w:lang w:val="en-US"/>
        </w:rPr>
        <w:t>pdf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png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rar</w:t>
      </w:r>
      <w:proofErr w:type="spellEnd"/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905BA1">
        <w:rPr>
          <w:rFonts w:cs="Arial"/>
          <w:color w:val="000000" w:themeColor="text1"/>
          <w:lang w:val="en-US"/>
        </w:rPr>
        <w:t>xls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proofErr w:type="spellStart"/>
      <w:r w:rsidRPr="00905BA1">
        <w:rPr>
          <w:rFonts w:cs="Arial"/>
          <w:color w:val="000000" w:themeColor="text1"/>
          <w:lang w:val="en-US"/>
        </w:rPr>
        <w:t>ods</w:t>
      </w:r>
      <w:proofErr w:type="spellEnd"/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05BA1">
        <w:rPr>
          <w:rFonts w:eastAsia="Calibri" w:cs="Arial"/>
          <w:color w:val="000000" w:themeColor="text1"/>
          <w:lang w:eastAsia="en-US"/>
        </w:rPr>
        <w:t>ии и ау</w:t>
      </w:r>
      <w:proofErr w:type="gramEnd"/>
      <w:r w:rsidRPr="00905BA1">
        <w:rPr>
          <w:rFonts w:eastAsia="Calibri" w:cs="Arial"/>
          <w:color w:val="000000" w:themeColor="text1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05BA1">
        <w:rPr>
          <w:rFonts w:cs="Arial"/>
          <w:color w:val="000000" w:themeColor="text1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18.17. </w:t>
      </w:r>
      <w:proofErr w:type="gramStart"/>
      <w:r w:rsidRPr="00905BA1">
        <w:rPr>
          <w:rFonts w:cs="Arial"/>
          <w:color w:val="000000" w:themeColor="text1"/>
        </w:rPr>
        <w:t>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05BA1">
        <w:rPr>
          <w:rFonts w:eastAsia="Calibri" w:cs="Arial"/>
          <w:color w:val="000000" w:themeColor="text1"/>
        </w:rPr>
        <w:t>предоставлением</w:t>
      </w:r>
      <w:proofErr w:type="gramEnd"/>
      <w:r w:rsidRPr="00905BA1">
        <w:rPr>
          <w:rFonts w:eastAsia="Calibr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 предоставления Муниципальной услуги указан в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05BA1">
        <w:rPr>
          <w:rFonts w:cs="Arial"/>
          <w:color w:val="000000" w:themeColor="text1"/>
        </w:rPr>
        <w:t>также</w:t>
      </w:r>
      <w:proofErr w:type="gramEnd"/>
      <w:r w:rsidRPr="00905BA1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05BA1">
        <w:rPr>
          <w:rFonts w:cs="Arial"/>
          <w:color w:val="000000" w:themeColor="text1"/>
        </w:rPr>
        <w:t>таких</w:t>
      </w:r>
      <w:proofErr w:type="gramEnd"/>
      <w:r w:rsidRPr="00905BA1">
        <w:rPr>
          <w:rFonts w:cs="Arial"/>
          <w:color w:val="000000" w:themeColor="text1"/>
        </w:rPr>
        <w:t xml:space="preserve">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Pr="00905BA1">
        <w:rPr>
          <w:rFonts w:cs="Arial"/>
          <w:color w:val="000000" w:themeColor="text1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05BA1">
        <w:rPr>
          <w:rFonts w:cs="Arial"/>
          <w:color w:val="000000" w:themeColor="text1"/>
        </w:rPr>
        <w:t>запрос</w:t>
      </w:r>
      <w:proofErr w:type="gramEnd"/>
      <w:r w:rsidRPr="00905BA1">
        <w:rPr>
          <w:rFonts w:cs="Arial"/>
          <w:color w:val="000000" w:themeColor="text1"/>
        </w:rPr>
        <w:t xml:space="preserve">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proofErr w:type="gramStart"/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  <w:proofErr w:type="gramEnd"/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AA7542">
        <w:rPr>
          <w:rFonts w:cs="Arial"/>
          <w:color w:val="000000" w:themeColor="text1"/>
        </w:rPr>
        <w:t xml:space="preserve">Титаревского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proofErr w:type="gramStart"/>
      <w:r w:rsidRPr="00905BA1">
        <w:rPr>
          <w:rFonts w:cs="Arial"/>
          <w:color w:val="000000" w:themeColor="text1"/>
        </w:rPr>
        <w:t>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</w:t>
      </w:r>
      <w:proofErr w:type="gramStart"/>
      <w:r w:rsidRPr="00905BA1">
        <w:rPr>
          <w:rFonts w:cs="Arial"/>
          <w:color w:val="000000" w:themeColor="text1"/>
        </w:rPr>
        <w:t>с даты регистрации</w:t>
      </w:r>
      <w:proofErr w:type="gramEnd"/>
      <w:r w:rsidRPr="00905BA1">
        <w:rPr>
          <w:rFonts w:cs="Arial"/>
          <w:color w:val="000000" w:themeColor="text1"/>
        </w:rPr>
        <w:t xml:space="preserve">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</w:t>
      </w:r>
      <w:proofErr w:type="gramStart"/>
      <w:r w:rsidRPr="00905BA1">
        <w:rPr>
          <w:rFonts w:cs="Arial"/>
          <w:color w:val="000000" w:themeColor="text1"/>
        </w:rPr>
        <w:t xml:space="preserve">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</w:t>
      </w:r>
      <w:proofErr w:type="gramEnd"/>
      <w:r w:rsidRPr="00905BA1">
        <w:rPr>
          <w:rFonts w:cs="Arial"/>
          <w:color w:val="000000" w:themeColor="text1"/>
        </w:rPr>
        <w:t xml:space="preserve">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</w:t>
      </w:r>
      <w:proofErr w:type="gramStart"/>
      <w:r w:rsidRPr="00905BA1">
        <w:rPr>
          <w:rFonts w:cs="Arial"/>
          <w:color w:val="000000" w:themeColor="text1"/>
        </w:rPr>
        <w:t>с даты принятия</w:t>
      </w:r>
      <w:proofErr w:type="gramEnd"/>
      <w:r w:rsidRPr="00905BA1">
        <w:rPr>
          <w:rFonts w:cs="Arial"/>
          <w:color w:val="000000" w:themeColor="text1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="00E57AF2" w:rsidRPr="00905BA1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AA7542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29.7. </w:t>
      </w:r>
      <w:proofErr w:type="gramStart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</w:t>
      </w:r>
      <w:proofErr w:type="gramStart"/>
      <w:r w:rsidRPr="00905BA1">
        <w:rPr>
          <w:rFonts w:cs="Arial"/>
          <w:color w:val="000000" w:themeColor="text1"/>
        </w:rPr>
        <w:t>жалобой</w:t>
      </w:r>
      <w:proofErr w:type="gramEnd"/>
      <w:r w:rsidRPr="00905BA1">
        <w:rPr>
          <w:rFonts w:cs="Arial"/>
          <w:color w:val="000000" w:themeColor="text1"/>
        </w:rPr>
        <w:t xml:space="preserve">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D243F" w:rsidRPr="00905BA1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905BA1">
        <w:rPr>
          <w:rFonts w:cs="Arial"/>
          <w:color w:val="000000" w:themeColor="text1"/>
        </w:rPr>
        <w:lastRenderedPageBreak/>
        <w:t>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AA7542">
        <w:rPr>
          <w:rFonts w:cs="Arial"/>
          <w:color w:val="000000" w:themeColor="text1"/>
        </w:rPr>
        <w:t xml:space="preserve">Титаревского </w:t>
      </w:r>
      <w:r w:rsidR="00BD243F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>.</w:t>
      </w:r>
      <w:proofErr w:type="gramEnd"/>
      <w:r w:rsidRPr="00905BA1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</w:t>
      </w:r>
      <w:r w:rsidRPr="00905BA1">
        <w:rPr>
          <w:rFonts w:cs="Arial"/>
          <w:color w:val="000000" w:themeColor="text1"/>
        </w:rPr>
        <w:lastRenderedPageBreak/>
        <w:t xml:space="preserve">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031E7" w:rsidRPr="00905BA1">
        <w:rPr>
          <w:rFonts w:cs="Arial"/>
          <w:color w:val="000000" w:themeColor="text1"/>
        </w:rPr>
        <w:t xml:space="preserve"> </w:t>
      </w:r>
      <w:r w:rsidR="00033922">
        <w:rPr>
          <w:rFonts w:cs="Arial"/>
          <w:color w:val="000000" w:themeColor="text1"/>
        </w:rPr>
        <w:t xml:space="preserve">Титаревского </w:t>
      </w:r>
      <w:r w:rsidR="00E031E7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</w:t>
      </w:r>
      <w:proofErr w:type="gramStart"/>
      <w:r w:rsidRPr="00905BA1">
        <w:rPr>
          <w:rFonts w:cs="Arial"/>
          <w:color w:val="000000" w:themeColor="text1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</w:t>
      </w:r>
      <w:r w:rsidRPr="00905BA1">
        <w:rPr>
          <w:rFonts w:cs="Arial"/>
          <w:color w:val="000000" w:themeColor="text1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05BA1">
        <w:rPr>
          <w:rFonts w:cs="Arial"/>
          <w:color w:val="000000" w:themeColor="text1"/>
        </w:rPr>
        <w:t xml:space="preserve">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5BA1">
        <w:rPr>
          <w:rFonts w:cs="Arial"/>
          <w:color w:val="000000" w:themeColor="text1"/>
        </w:rPr>
        <w:t>неудобства</w:t>
      </w:r>
      <w:proofErr w:type="gramEnd"/>
      <w:r w:rsidRPr="00905BA1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</w:t>
      </w:r>
      <w:proofErr w:type="gramStart"/>
      <w:r w:rsidRPr="00905BA1">
        <w:rPr>
          <w:rFonts w:cs="Arial"/>
          <w:color w:val="000000" w:themeColor="text1"/>
        </w:rPr>
        <w:t>жалобы</w:t>
      </w:r>
      <w:proofErr w:type="gramEnd"/>
      <w:r w:rsidRPr="00905BA1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</w:t>
      </w:r>
      <w:proofErr w:type="gramStart"/>
      <w:r w:rsidRPr="00905BA1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905BA1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 предоставлением Муниципальной услуги обратился </w:t>
            </w: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  <w:proofErr w:type="gramEnd"/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(для физических лиц/индивидуальных предпринимателей:</w:t>
      </w:r>
      <w:proofErr w:type="gramEnd"/>
      <w:r w:rsidRPr="00905BA1">
        <w:rPr>
          <w:rFonts w:cs="Arial"/>
          <w:color w:val="000000" w:themeColor="text1"/>
        </w:rPr>
        <w:t xml:space="preserve">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905BA1">
        <w:rPr>
          <w:rFonts w:cs="Arial"/>
          <w:color w:val="000000" w:themeColor="text1"/>
        </w:rPr>
        <w:t>по</w:t>
      </w:r>
      <w:proofErr w:type="gramEnd"/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  <w:proofErr w:type="gramEnd"/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</w:t>
      </w:r>
      <w:proofErr w:type="gramStart"/>
      <w:r w:rsidRPr="00905BA1">
        <w:rPr>
          <w:rFonts w:cs="Arial"/>
          <w:color w:val="000000" w:themeColor="text1"/>
        </w:rPr>
        <w:t>нужное</w:t>
      </w:r>
      <w:proofErr w:type="gramEnd"/>
      <w:r w:rsidRPr="00905BA1">
        <w:rPr>
          <w:rFonts w:cs="Arial"/>
          <w:color w:val="000000" w:themeColor="text1"/>
        </w:rPr>
        <w:t xml:space="preserve">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(фамилия, имя, отчество –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(почтовый индекс и адрес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 xml:space="preserve">О переводе) </w:t>
      </w:r>
      <w:proofErr w:type="gramEnd"/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(вид использования помещения в соответствии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</w:t>
      </w:r>
      <w:proofErr w:type="gramStart"/>
      <w:r w:rsidRPr="00905BA1">
        <w:rPr>
          <w:rFonts w:cs="Arial"/>
          <w:color w:val="000000" w:themeColor="text1"/>
        </w:rPr>
        <w:t xml:space="preserve"> (_________________________________________________________):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(перечень работ по переустройству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(нежилого) в </w:t>
      </w:r>
      <w:proofErr w:type="gramStart"/>
      <w:r w:rsidRPr="00905BA1">
        <w:rPr>
          <w:rFonts w:cs="Arial"/>
          <w:color w:val="000000" w:themeColor="text1"/>
        </w:rPr>
        <w:t>нежилое</w:t>
      </w:r>
      <w:proofErr w:type="gramEnd"/>
      <w:r w:rsidRPr="00905BA1">
        <w:rPr>
          <w:rFonts w:cs="Arial"/>
          <w:color w:val="000000" w:themeColor="text1"/>
        </w:rPr>
        <w:t xml:space="preserve">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</w:t>
      </w:r>
      <w:proofErr w:type="gramStart"/>
      <w:r w:rsidRPr="00905BA1">
        <w:rPr>
          <w:rFonts w:cs="Arial"/>
          <w:color w:val="000000" w:themeColor="text1"/>
        </w:rPr>
        <w:t>е(</w:t>
      </w:r>
      <w:proofErr w:type="gramEnd"/>
      <w:r w:rsidRPr="00905BA1">
        <w:rPr>
          <w:rFonts w:cs="Arial"/>
          <w:color w:val="000000" w:themeColor="text1"/>
        </w:rPr>
        <w:t>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Жилищного кодекса Российской Федерации)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  <w:proofErr w:type="gramEnd"/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proofErr w:type="gramStart"/>
      <w:r w:rsidRPr="00905BA1">
        <w:rPr>
          <w:rFonts w:cs="Arial"/>
          <w:color w:val="000000" w:themeColor="text1"/>
        </w:rPr>
        <w:t>подписавшего</w:t>
      </w:r>
      <w:proofErr w:type="gramEnd"/>
      <w:r w:rsidRPr="00905BA1">
        <w:rPr>
          <w:rFonts w:cs="Arial"/>
          <w:color w:val="000000" w:themeColor="text1"/>
        </w:rPr>
        <w:t xml:space="preserve">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640D6E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905BA1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38" w:rsidRDefault="00696838" w:rsidP="009476CE">
      <w:r>
        <w:separator/>
      </w:r>
    </w:p>
  </w:endnote>
  <w:endnote w:type="continuationSeparator" w:id="0">
    <w:p w:rsidR="00696838" w:rsidRDefault="0069683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38" w:rsidRDefault="00696838" w:rsidP="009476CE">
      <w:r>
        <w:separator/>
      </w:r>
    </w:p>
  </w:footnote>
  <w:footnote w:type="continuationSeparator" w:id="0">
    <w:p w:rsidR="00696838" w:rsidRDefault="0069683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2" w:rsidRDefault="00AA7542">
    <w:pPr>
      <w:pStyle w:val="a8"/>
      <w:jc w:val="center"/>
    </w:pPr>
  </w:p>
  <w:p w:rsidR="00AA7542" w:rsidRDefault="00AA75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31AC1"/>
    <w:rsid w:val="00033922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6269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6693B"/>
    <w:rsid w:val="0067056F"/>
    <w:rsid w:val="00680BD8"/>
    <w:rsid w:val="00693B65"/>
    <w:rsid w:val="00696838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3863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34B5"/>
    <w:rsid w:val="008358D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647"/>
    <w:rsid w:val="00A97DBD"/>
    <w:rsid w:val="00AA7542"/>
    <w:rsid w:val="00AC4B93"/>
    <w:rsid w:val="00AC4E2D"/>
    <w:rsid w:val="00AC7F56"/>
    <w:rsid w:val="00AD2114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5054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4D96-67BB-4EF5-B5E2-92FEF86A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15029</Words>
  <Characters>85667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Белоненко Юлия Алексеевна</cp:lastModifiedBy>
  <cp:revision>4</cp:revision>
  <cp:lastPrinted>2023-05-12T09:54:00Z</cp:lastPrinted>
  <dcterms:created xsi:type="dcterms:W3CDTF">2023-12-20T06:06:00Z</dcterms:created>
  <dcterms:modified xsi:type="dcterms:W3CDTF">2024-01-17T06:25:00Z</dcterms:modified>
</cp:coreProperties>
</file>