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6E" w:rsidRPr="003C2989" w:rsidRDefault="00C1056E" w:rsidP="003C2989">
      <w:pPr>
        <w:ind w:firstLine="709"/>
        <w:jc w:val="center"/>
        <w:rPr>
          <w:rFonts w:cs="Arial"/>
          <w:bCs/>
          <w:color w:val="000000" w:themeColor="text1"/>
        </w:rPr>
      </w:pPr>
      <w:r w:rsidRPr="003C2989">
        <w:rPr>
          <w:rFonts w:cs="Arial"/>
          <w:bCs/>
          <w:color w:val="000000" w:themeColor="text1"/>
        </w:rPr>
        <w:t>СОВЕТ НАРОДНЫХ ДЕПУТАТОВ</w:t>
      </w:r>
    </w:p>
    <w:p w:rsidR="00C1056E" w:rsidRPr="003C2989" w:rsidRDefault="00694776" w:rsidP="003C2989">
      <w:pPr>
        <w:ind w:firstLine="709"/>
        <w:jc w:val="center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ТИТАРЕВСКОГО </w:t>
      </w:r>
      <w:r w:rsidR="00C1056E" w:rsidRPr="003C2989">
        <w:rPr>
          <w:rFonts w:cs="Arial"/>
          <w:bCs/>
          <w:color w:val="000000" w:themeColor="text1"/>
        </w:rPr>
        <w:t>СЕЛЬСКОГО ПОСЕЛЕНИЯ</w:t>
      </w:r>
    </w:p>
    <w:p w:rsidR="00C1056E" w:rsidRPr="003C2989" w:rsidRDefault="00CF3906" w:rsidP="003C2989">
      <w:pPr>
        <w:tabs>
          <w:tab w:val="center" w:pos="0"/>
        </w:tabs>
        <w:ind w:firstLine="709"/>
        <w:jc w:val="center"/>
        <w:rPr>
          <w:rFonts w:cs="Arial"/>
          <w:bCs/>
          <w:color w:val="000000" w:themeColor="text1"/>
        </w:rPr>
      </w:pPr>
      <w:r w:rsidRPr="003C2989">
        <w:rPr>
          <w:rFonts w:cs="Arial"/>
          <w:bCs/>
          <w:color w:val="000000" w:themeColor="text1"/>
        </w:rPr>
        <w:t>КАНТЕМИРОВСКОГО</w:t>
      </w:r>
      <w:r w:rsidR="00C1056E" w:rsidRPr="003C2989">
        <w:rPr>
          <w:rFonts w:cs="Arial"/>
          <w:bCs/>
          <w:color w:val="000000" w:themeColor="text1"/>
        </w:rPr>
        <w:t xml:space="preserve"> МУНИЦИПАЛЬНОГО РАЙОНА</w:t>
      </w:r>
    </w:p>
    <w:p w:rsidR="00C1056E" w:rsidRPr="003C2989" w:rsidRDefault="00C1056E" w:rsidP="003C2989">
      <w:pPr>
        <w:ind w:firstLine="709"/>
        <w:jc w:val="center"/>
        <w:rPr>
          <w:rFonts w:cs="Arial"/>
          <w:bCs/>
          <w:color w:val="000000" w:themeColor="text1"/>
        </w:rPr>
      </w:pPr>
      <w:r w:rsidRPr="003C2989">
        <w:rPr>
          <w:rFonts w:cs="Arial"/>
          <w:bCs/>
          <w:color w:val="000000" w:themeColor="text1"/>
        </w:rPr>
        <w:t>ВОРОНЕЖСКОЙ ОБЛАСТИ</w:t>
      </w:r>
    </w:p>
    <w:p w:rsidR="00C1056E" w:rsidRPr="003C2989" w:rsidRDefault="00C1056E" w:rsidP="003C2989">
      <w:pPr>
        <w:ind w:firstLine="709"/>
        <w:jc w:val="center"/>
        <w:rPr>
          <w:rFonts w:cs="Arial"/>
          <w:bCs/>
          <w:color w:val="000000" w:themeColor="text1"/>
        </w:rPr>
      </w:pPr>
    </w:p>
    <w:p w:rsidR="00C1056E" w:rsidRPr="003C2989" w:rsidRDefault="00C1056E" w:rsidP="003C2989">
      <w:pPr>
        <w:ind w:firstLine="709"/>
        <w:jc w:val="center"/>
        <w:rPr>
          <w:rFonts w:cs="Arial"/>
          <w:color w:val="000000" w:themeColor="text1"/>
        </w:rPr>
      </w:pPr>
      <w:proofErr w:type="gramStart"/>
      <w:r w:rsidRPr="003C2989">
        <w:rPr>
          <w:rFonts w:cs="Arial"/>
          <w:color w:val="000000" w:themeColor="text1"/>
        </w:rPr>
        <w:t>Р</w:t>
      </w:r>
      <w:proofErr w:type="gramEnd"/>
      <w:r w:rsidRPr="003C2989">
        <w:rPr>
          <w:rFonts w:cs="Arial"/>
          <w:color w:val="000000" w:themeColor="text1"/>
        </w:rPr>
        <w:t xml:space="preserve"> Е Ш Е Н И Е</w:t>
      </w:r>
    </w:p>
    <w:p w:rsidR="00C1056E" w:rsidRPr="003C2989" w:rsidRDefault="00C1056E" w:rsidP="003C298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pacing w:val="40"/>
        </w:rPr>
      </w:pPr>
    </w:p>
    <w:p w:rsidR="00C1056E" w:rsidRPr="003C2989" w:rsidRDefault="00C1056E" w:rsidP="003C2989">
      <w:pPr>
        <w:ind w:firstLine="0"/>
        <w:jc w:val="left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от </w:t>
      </w:r>
      <w:r w:rsidR="00694776">
        <w:rPr>
          <w:rFonts w:cs="Arial"/>
          <w:color w:val="000000" w:themeColor="text1"/>
        </w:rPr>
        <w:t xml:space="preserve">«23» июня 2023 года </w:t>
      </w:r>
      <w:r w:rsidRPr="003C2989">
        <w:rPr>
          <w:rFonts w:cs="Arial"/>
          <w:color w:val="000000" w:themeColor="text1"/>
        </w:rPr>
        <w:t xml:space="preserve">№ </w:t>
      </w:r>
      <w:r w:rsidR="00694776">
        <w:rPr>
          <w:rFonts w:cs="Arial"/>
          <w:color w:val="000000" w:themeColor="text1"/>
        </w:rPr>
        <w:t>143</w:t>
      </w:r>
    </w:p>
    <w:p w:rsidR="00C1056E" w:rsidRPr="003C2989" w:rsidRDefault="00C1056E" w:rsidP="003C2989">
      <w:pPr>
        <w:ind w:firstLine="0"/>
        <w:jc w:val="left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с. </w:t>
      </w:r>
      <w:r w:rsidR="00694776">
        <w:rPr>
          <w:rFonts w:cs="Arial"/>
          <w:color w:val="000000" w:themeColor="text1"/>
        </w:rPr>
        <w:t>Титаревка</w:t>
      </w:r>
    </w:p>
    <w:p w:rsidR="003C2989" w:rsidRDefault="003C2989" w:rsidP="003C2989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C1056E" w:rsidRPr="003C2989" w:rsidRDefault="00C1056E" w:rsidP="003C2989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3C2989">
        <w:rPr>
          <w:b w:val="0"/>
          <w:color w:val="000000" w:themeColor="text1"/>
          <w:sz w:val="24"/>
          <w:szCs w:val="24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694776">
        <w:rPr>
          <w:b w:val="0"/>
          <w:color w:val="000000" w:themeColor="text1"/>
          <w:sz w:val="24"/>
          <w:szCs w:val="24"/>
        </w:rPr>
        <w:t xml:space="preserve">Титаревском </w:t>
      </w:r>
      <w:r w:rsidRPr="003C2989">
        <w:rPr>
          <w:b w:val="0"/>
          <w:color w:val="000000" w:themeColor="text1"/>
          <w:sz w:val="24"/>
          <w:szCs w:val="24"/>
        </w:rPr>
        <w:t xml:space="preserve">сельском поселении </w:t>
      </w:r>
      <w:r w:rsidR="00CF3906" w:rsidRPr="003C2989">
        <w:rPr>
          <w:b w:val="0"/>
          <w:color w:val="000000" w:themeColor="text1"/>
          <w:sz w:val="24"/>
          <w:szCs w:val="24"/>
        </w:rPr>
        <w:t>Кантемировского</w:t>
      </w:r>
      <w:r w:rsidRPr="003C2989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1056E" w:rsidRPr="003C2989" w:rsidRDefault="00C1056E" w:rsidP="003C2989">
      <w:pPr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shd w:val="clear" w:color="auto" w:fill="FFFFFF"/>
        <w:tabs>
          <w:tab w:val="left" w:pos="993"/>
        </w:tabs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94776">
        <w:rPr>
          <w:rFonts w:cs="Arial"/>
          <w:color w:val="000000" w:themeColor="text1"/>
        </w:rPr>
        <w:t xml:space="preserve">Титаревского </w:t>
      </w:r>
      <w:r w:rsidR="00CF3906" w:rsidRPr="003C2989">
        <w:rPr>
          <w:rFonts w:cs="Arial"/>
          <w:color w:val="000000" w:themeColor="text1"/>
        </w:rPr>
        <w:t>сельского поселения 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E8561B">
        <w:rPr>
          <w:rFonts w:cs="Arial"/>
          <w:color w:val="000000" w:themeColor="text1"/>
        </w:rPr>
        <w:t>, информацией прокуратуры Кантемировского района от 31.05.2023 № 2-12-2022</w:t>
      </w:r>
      <w:bookmarkStart w:id="0" w:name="_GoBack"/>
      <w:bookmarkEnd w:id="0"/>
      <w:r w:rsidRPr="003C2989">
        <w:rPr>
          <w:rFonts w:cs="Arial"/>
          <w:color w:val="000000" w:themeColor="text1"/>
        </w:rPr>
        <w:t xml:space="preserve"> Совет </w:t>
      </w:r>
      <w:r w:rsidRPr="003C2989">
        <w:rPr>
          <w:rFonts w:cs="Arial"/>
          <w:color w:val="000000" w:themeColor="text1"/>
          <w:spacing w:val="-1"/>
        </w:rPr>
        <w:t xml:space="preserve">народных депутатов </w:t>
      </w:r>
      <w:r w:rsidR="00694776">
        <w:rPr>
          <w:rFonts w:cs="Arial"/>
          <w:color w:val="000000" w:themeColor="text1"/>
          <w:spacing w:val="-1"/>
        </w:rPr>
        <w:t xml:space="preserve">Титаревского </w:t>
      </w:r>
      <w:r w:rsidR="00CF3906" w:rsidRPr="003C2989">
        <w:rPr>
          <w:rFonts w:cs="Arial"/>
          <w:color w:val="000000" w:themeColor="text1"/>
          <w:spacing w:val="-1"/>
        </w:rPr>
        <w:t xml:space="preserve">сельского поселения Кантемировского муниципального района Воронежской области </w:t>
      </w:r>
      <w:r w:rsidRPr="003C2989">
        <w:rPr>
          <w:rFonts w:cs="Arial"/>
          <w:bCs/>
          <w:color w:val="000000" w:themeColor="text1"/>
          <w:spacing w:val="52"/>
        </w:rPr>
        <w:t>РЕШИЛ:</w:t>
      </w:r>
    </w:p>
    <w:p w:rsidR="00C1056E" w:rsidRPr="003C2989" w:rsidRDefault="00C1056E" w:rsidP="003C2989">
      <w:pPr>
        <w:shd w:val="clear" w:color="auto" w:fill="FFFFFF"/>
        <w:tabs>
          <w:tab w:val="left" w:pos="993"/>
        </w:tabs>
        <w:ind w:firstLine="709"/>
        <w:rPr>
          <w:rFonts w:cs="Arial"/>
          <w:color w:val="000000" w:themeColor="text1"/>
          <w:spacing w:val="-1"/>
        </w:rPr>
      </w:pPr>
      <w:r w:rsidRPr="003C2989">
        <w:rPr>
          <w:rFonts w:cs="Arial"/>
          <w:color w:val="000000" w:themeColor="text1"/>
          <w:spacing w:val="-1"/>
        </w:rPr>
        <w:t xml:space="preserve">1. Утвердить Положение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694776">
        <w:rPr>
          <w:rFonts w:cs="Arial"/>
          <w:color w:val="000000" w:themeColor="text1"/>
          <w:spacing w:val="-1"/>
        </w:rPr>
        <w:t xml:space="preserve">Титаревском </w:t>
      </w:r>
      <w:r w:rsidRPr="003C2989">
        <w:rPr>
          <w:rFonts w:cs="Arial"/>
          <w:color w:val="000000" w:themeColor="text1"/>
          <w:spacing w:val="-1"/>
        </w:rPr>
        <w:t xml:space="preserve">сельском поселении </w:t>
      </w:r>
      <w:r w:rsidR="00CF3906" w:rsidRPr="003C2989">
        <w:rPr>
          <w:rFonts w:cs="Arial"/>
          <w:color w:val="000000" w:themeColor="text1"/>
          <w:spacing w:val="-1"/>
        </w:rPr>
        <w:t>Кантемировского</w:t>
      </w:r>
      <w:r w:rsidRPr="003C2989">
        <w:rPr>
          <w:rFonts w:cs="Arial"/>
          <w:color w:val="000000" w:themeColor="text1"/>
          <w:spacing w:val="-1"/>
        </w:rPr>
        <w:t xml:space="preserve"> муниципального района Воронежской области согласно приложению.</w:t>
      </w:r>
    </w:p>
    <w:p w:rsidR="00C1056E" w:rsidRDefault="00C1056E" w:rsidP="003C2989">
      <w:pPr>
        <w:shd w:val="clear" w:color="auto" w:fill="FFFFFF"/>
        <w:tabs>
          <w:tab w:val="left" w:pos="993"/>
        </w:tabs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  <w:spacing w:val="-1"/>
        </w:rPr>
        <w:t>2.</w:t>
      </w:r>
      <w:r w:rsidR="00CF3906" w:rsidRPr="003C2989">
        <w:rPr>
          <w:rFonts w:cs="Arial"/>
          <w:color w:val="000000" w:themeColor="text1"/>
          <w:spacing w:val="-1"/>
        </w:rPr>
        <w:t xml:space="preserve"> Опубликовать настоящее решение в Вестнике </w:t>
      </w:r>
      <w:proofErr w:type="gramStart"/>
      <w:r w:rsidR="00CF3906" w:rsidRPr="003C2989">
        <w:rPr>
          <w:rFonts w:cs="Arial"/>
          <w:color w:val="000000" w:themeColor="text1"/>
          <w:spacing w:val="-1"/>
        </w:rPr>
        <w:t>муниципальных</w:t>
      </w:r>
      <w:proofErr w:type="gramEnd"/>
      <w:r w:rsidR="00CF3906" w:rsidRPr="003C2989">
        <w:rPr>
          <w:rFonts w:cs="Arial"/>
          <w:color w:val="000000" w:themeColor="text1"/>
          <w:spacing w:val="-1"/>
        </w:rPr>
        <w:t xml:space="preserve"> правовых актов </w:t>
      </w:r>
      <w:r w:rsidR="00694776">
        <w:rPr>
          <w:rFonts w:cs="Arial"/>
          <w:color w:val="000000" w:themeColor="text1"/>
          <w:spacing w:val="-1"/>
        </w:rPr>
        <w:t xml:space="preserve">Титаревского </w:t>
      </w:r>
      <w:r w:rsidR="00CF3906" w:rsidRPr="003C2989">
        <w:rPr>
          <w:rFonts w:cs="Arial"/>
          <w:color w:val="000000" w:themeColor="text1"/>
          <w:spacing w:val="-1"/>
        </w:rPr>
        <w:t>сельского поселения Кантемировского муниципального района Воронежской области</w:t>
      </w:r>
      <w:r w:rsidRPr="003C2989">
        <w:rPr>
          <w:rFonts w:cs="Arial"/>
          <w:color w:val="000000" w:themeColor="text1"/>
        </w:rPr>
        <w:t>.</w:t>
      </w:r>
    </w:p>
    <w:p w:rsidR="009D0BE2" w:rsidRPr="003C2989" w:rsidRDefault="009D0BE2" w:rsidP="009D0BE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9D0BE2" w:rsidRPr="003C2989" w:rsidTr="00C36B58">
        <w:tc>
          <w:tcPr>
            <w:tcW w:w="3115" w:type="dxa"/>
          </w:tcPr>
          <w:p w:rsidR="009D0BE2" w:rsidRPr="003C2989" w:rsidRDefault="009D0BE2" w:rsidP="0069477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iCs/>
                <w:color w:val="000000" w:themeColor="text1"/>
              </w:rPr>
            </w:pPr>
            <w:r w:rsidRPr="003C2989">
              <w:rPr>
                <w:rFonts w:cs="Arial"/>
                <w:iCs/>
                <w:color w:val="000000" w:themeColor="text1"/>
              </w:rPr>
              <w:t xml:space="preserve">Глава </w:t>
            </w:r>
            <w:r w:rsidR="00694776">
              <w:rPr>
                <w:rFonts w:cs="Arial"/>
                <w:iCs/>
                <w:color w:val="000000" w:themeColor="text1"/>
              </w:rPr>
              <w:t xml:space="preserve">Титаревского </w:t>
            </w:r>
            <w:r w:rsidRPr="003C2989">
              <w:rPr>
                <w:rFonts w:cs="Arial"/>
                <w:iCs/>
                <w:color w:val="000000" w:themeColor="text1"/>
              </w:rPr>
              <w:t>сельского поселения</w:t>
            </w:r>
          </w:p>
        </w:tc>
        <w:tc>
          <w:tcPr>
            <w:tcW w:w="3115" w:type="dxa"/>
          </w:tcPr>
          <w:p w:rsidR="009D0BE2" w:rsidRPr="003C2989" w:rsidRDefault="009D0BE2" w:rsidP="00C36B58">
            <w:pPr>
              <w:autoSpaceDE w:val="0"/>
              <w:autoSpaceDN w:val="0"/>
              <w:adjustRightInd w:val="0"/>
              <w:ind w:firstLine="709"/>
              <w:rPr>
                <w:rFonts w:cs="Arial"/>
                <w:iCs/>
                <w:color w:val="000000" w:themeColor="text1"/>
              </w:rPr>
            </w:pPr>
          </w:p>
        </w:tc>
        <w:tc>
          <w:tcPr>
            <w:tcW w:w="3115" w:type="dxa"/>
          </w:tcPr>
          <w:p w:rsidR="009D0BE2" w:rsidRPr="003C2989" w:rsidRDefault="00694776" w:rsidP="00C36B5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</w:rPr>
              <w:t>Г.В.Радченко</w:t>
            </w:r>
          </w:p>
        </w:tc>
      </w:tr>
    </w:tbl>
    <w:p w:rsidR="00CF3906" w:rsidRPr="003C2989" w:rsidRDefault="00CF3906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3211"/>
        <w:gridCol w:w="3211"/>
      </w:tblGrid>
      <w:tr w:rsidR="00CF3906" w:rsidRPr="003C2989" w:rsidTr="00C36B58">
        <w:tc>
          <w:tcPr>
            <w:tcW w:w="3210" w:type="dxa"/>
          </w:tcPr>
          <w:p w:rsidR="00CF3906" w:rsidRPr="003C2989" w:rsidRDefault="00CF3906" w:rsidP="00694776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3C2989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694776">
              <w:rPr>
                <w:rFonts w:cs="Arial"/>
                <w:color w:val="000000" w:themeColor="text1"/>
              </w:rPr>
              <w:t xml:space="preserve">Титаревского </w:t>
            </w:r>
            <w:r w:rsidRPr="003C2989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11" w:type="dxa"/>
          </w:tcPr>
          <w:p w:rsidR="00CF3906" w:rsidRPr="003C2989" w:rsidRDefault="00CF3906" w:rsidP="003C2989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1" w:type="dxa"/>
          </w:tcPr>
          <w:p w:rsidR="00CF3906" w:rsidRPr="003C2989" w:rsidRDefault="00694776" w:rsidP="003C2989">
            <w:pPr>
              <w:autoSpaceDE w:val="0"/>
              <w:autoSpaceDN w:val="0"/>
              <w:adjustRightInd w:val="0"/>
              <w:ind w:hanging="4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А.В.Нитута</w:t>
            </w:r>
            <w:proofErr w:type="spellEnd"/>
          </w:p>
        </w:tc>
      </w:tr>
    </w:tbl>
    <w:p w:rsidR="00C1056E" w:rsidRPr="003C2989" w:rsidRDefault="00C1056E" w:rsidP="00C42857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</w:t>
      </w:r>
    </w:p>
    <w:p w:rsidR="00C1056E" w:rsidRPr="003C2989" w:rsidRDefault="00C1056E" w:rsidP="00C42857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к решению Совета народных депутатов</w:t>
      </w:r>
      <w:r w:rsidR="00C42857" w:rsidRPr="00C42857">
        <w:rPr>
          <w:rFonts w:cs="Arial"/>
          <w:color w:val="000000" w:themeColor="text1"/>
        </w:rPr>
        <w:t xml:space="preserve">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1565A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</w:t>
      </w:r>
      <w:r w:rsidR="00C42857" w:rsidRPr="00C42857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Воронежской области</w:t>
      </w:r>
      <w:r w:rsidR="00C42857" w:rsidRPr="00C42857">
        <w:rPr>
          <w:rFonts w:cs="Arial"/>
          <w:color w:val="000000" w:themeColor="text1"/>
        </w:rPr>
        <w:t xml:space="preserve"> </w:t>
      </w:r>
      <w:r w:rsidR="001565A9" w:rsidRPr="003C2989">
        <w:rPr>
          <w:rFonts w:cs="Arial"/>
          <w:color w:val="000000" w:themeColor="text1"/>
        </w:rPr>
        <w:t xml:space="preserve">от </w:t>
      </w:r>
      <w:r w:rsidR="00694776">
        <w:rPr>
          <w:rFonts w:cs="Arial"/>
          <w:color w:val="000000" w:themeColor="text1"/>
        </w:rPr>
        <w:t xml:space="preserve">23.06.2023 года </w:t>
      </w:r>
      <w:r w:rsidRPr="003C2989">
        <w:rPr>
          <w:rFonts w:cs="Arial"/>
          <w:color w:val="000000" w:themeColor="text1"/>
        </w:rPr>
        <w:t xml:space="preserve">№ </w:t>
      </w:r>
      <w:r w:rsidR="00694776">
        <w:rPr>
          <w:rFonts w:cs="Arial"/>
          <w:color w:val="000000" w:themeColor="text1"/>
        </w:rPr>
        <w:t>143</w:t>
      </w:r>
    </w:p>
    <w:p w:rsidR="00C1056E" w:rsidRPr="003C2989" w:rsidRDefault="00C1056E" w:rsidP="003C2989">
      <w:pPr>
        <w:ind w:firstLine="709"/>
        <w:rPr>
          <w:rFonts w:cs="Arial"/>
          <w:color w:val="000000" w:themeColor="text1"/>
        </w:rPr>
      </w:pPr>
    </w:p>
    <w:p w:rsidR="00C1056E" w:rsidRPr="003C2989" w:rsidRDefault="00C1056E" w:rsidP="00C42857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ПОЛОЖЕНИЕ</w:t>
      </w:r>
    </w:p>
    <w:p w:rsidR="00C1056E" w:rsidRPr="003C2989" w:rsidRDefault="00C1056E" w:rsidP="00C42857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694776">
        <w:rPr>
          <w:rFonts w:cs="Arial"/>
          <w:color w:val="000000" w:themeColor="text1"/>
        </w:rPr>
        <w:t xml:space="preserve">ТИТАРЕВСКОМ </w:t>
      </w:r>
      <w:r w:rsidRPr="003C2989">
        <w:rPr>
          <w:rFonts w:cs="Arial"/>
          <w:color w:val="000000" w:themeColor="text1"/>
        </w:rPr>
        <w:t xml:space="preserve">СЕЛЬСКОМ ПОСЕЛЕНИИ </w:t>
      </w:r>
      <w:r w:rsidR="001565A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C1056E" w:rsidRPr="003C2989" w:rsidRDefault="00C1056E" w:rsidP="00C42857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Глава 1. Общие положения</w:t>
      </w:r>
    </w:p>
    <w:p w:rsidR="00C42857" w:rsidRDefault="00C42857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1. Публичные слушания, общественные обсуждения</w:t>
      </w:r>
    </w:p>
    <w:p w:rsidR="00C42857" w:rsidRDefault="00C42857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</w:t>
      </w:r>
      <w:proofErr w:type="gramStart"/>
      <w:r w:rsidRPr="003C2989">
        <w:rPr>
          <w:rFonts w:cs="Arial"/>
          <w:color w:val="000000" w:themeColor="text1"/>
        </w:rPr>
        <w:t xml:space="preserve">В отношении проекта Генерального плана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Генеральный план), проекта Правил землепользования и застройки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Правила землепользования и застройки), проекта Правил благоустройства территорий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Правила благоустройства территорий), проектов планировки территории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</w:t>
      </w:r>
      <w:proofErr w:type="gramEnd"/>
      <w:r w:rsidRPr="003C2989">
        <w:rPr>
          <w:rFonts w:cs="Arial"/>
          <w:color w:val="000000" w:themeColor="text1"/>
        </w:rPr>
        <w:t xml:space="preserve"> </w:t>
      </w:r>
      <w:proofErr w:type="gramStart"/>
      <w:r w:rsidRPr="003C2989">
        <w:rPr>
          <w:rFonts w:cs="Arial"/>
          <w:color w:val="000000" w:themeColor="text1"/>
        </w:rPr>
        <w:t xml:space="preserve">области (далее - проекты планировки территории), проектов межевания территории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проекты межевания территории),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3C2989">
        <w:rPr>
          <w:rFonts w:cs="Arial"/>
          <w:color w:val="000000" w:themeColor="text1"/>
        </w:rPr>
        <w:t xml:space="preserve"> капитального строительства проводятся публичные слушания или общественные обсуждения (далее - публичные слушания или общественные обсуждения)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Настоящее Положение устанавливает порядок организации и проведения публичных слушаний 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Публичные слушания и общественные обсуждения организуются 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Статья 2. Принципы организации и проведения публичных слушаний 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- заблаговременного оповещения жителей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EF19BE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сроках или времени, а также месте проведения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- заблаговременного ознакомления жителей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EF19BE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с проектом муниципального правового акта;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- равенства прав всех жителей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3E541F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на участие в публичных слушаниях или общественных обсуждениях, включая право на внесение замечаний и предложений;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учета замечаний и предложений, внесенных жителями в ходе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3. Вопросы, выносимые на публичные слушания или общественные обсуждения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Обсуждение проектов муниципальных правовых актов по вопросам градостроительной деятельности в </w:t>
      </w:r>
      <w:r w:rsidR="00694776">
        <w:rPr>
          <w:rFonts w:cs="Arial"/>
          <w:color w:val="000000" w:themeColor="text1"/>
        </w:rPr>
        <w:t xml:space="preserve">Титаревском </w:t>
      </w:r>
      <w:r w:rsidRPr="003C2989">
        <w:rPr>
          <w:rFonts w:cs="Arial"/>
          <w:color w:val="000000" w:themeColor="text1"/>
        </w:rPr>
        <w:t xml:space="preserve">сельском поселении </w:t>
      </w:r>
      <w:r w:rsidR="00133D06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</w:t>
      </w:r>
      <w:proofErr w:type="gramStart"/>
      <w:r w:rsidRPr="003C2989">
        <w:rPr>
          <w:rFonts w:cs="Arial"/>
          <w:color w:val="000000" w:themeColor="text1"/>
        </w:rPr>
        <w:t>муниципального</w:t>
      </w:r>
      <w:proofErr w:type="gramEnd"/>
      <w:r w:rsidRPr="003C2989">
        <w:rPr>
          <w:rFonts w:cs="Arial"/>
          <w:color w:val="000000" w:themeColor="text1"/>
        </w:rPr>
        <w:t xml:space="preserve"> района Воронежской области осуществляется в форме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На публичные слушания или общественные обсуждения в обязательном порядке выносятся: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 Генерального плана, проекты изменений в него;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 Правил землепользования и застройки, проекты изменений в них;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проекты планировки территории, проекты изменений в них;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проекты межевания территории, проекты изменений в них;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 Правил благоустройства территорий, проекты изменений в них;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правовым актом главы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EE3281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lastRenderedPageBreak/>
        <w:t>муниципального района Воронежской области о назначении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4. Публичные слушания или общественные обсуждения по проектам, указанным в пункте 2 настоящей статьи, не проводятся в случаях, предусмотренных Градостроительным кодексом Российской Федерации и другими федеральными законами.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5. </w:t>
      </w:r>
      <w:proofErr w:type="gramStart"/>
      <w:r w:rsidRPr="003C2989">
        <w:rPr>
          <w:rFonts w:cs="Arial"/>
          <w:color w:val="000000" w:themeColor="text1"/>
        </w:rPr>
        <w:t xml:space="preserve">В случае если для реализации решения о комплексном развитии территории требуется внесение изменений в Генеральный план, по решению главы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991F8A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  <w:proofErr w:type="gramEnd"/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4. Участники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</w:t>
      </w:r>
      <w:proofErr w:type="gramStart"/>
      <w:r w:rsidRPr="003C2989">
        <w:rPr>
          <w:rFonts w:cs="Arial"/>
          <w:color w:val="000000" w:themeColor="text1"/>
        </w:rPr>
        <w:t>Участниками публичных слушаний или общественных обсуждений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3C2989">
        <w:rPr>
          <w:rFonts w:cs="Arial"/>
          <w:color w:val="000000" w:themeColor="text1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</w:t>
      </w:r>
      <w:proofErr w:type="gramStart"/>
      <w:r w:rsidRPr="003C2989">
        <w:rPr>
          <w:rFonts w:cs="Arial"/>
          <w:color w:val="000000" w:themeColor="text1"/>
        </w:rPr>
        <w:t>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3C2989">
        <w:rPr>
          <w:rFonts w:cs="Arial"/>
          <w:color w:val="000000" w:themeColor="text1"/>
        </w:rPr>
        <w:t xml:space="preserve"> </w:t>
      </w:r>
      <w:proofErr w:type="gramStart"/>
      <w:r w:rsidRPr="003C2989">
        <w:rPr>
          <w:rFonts w:cs="Arial"/>
          <w:color w:val="000000" w:themeColor="text1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3C2989">
        <w:rPr>
          <w:rFonts w:cs="Arial"/>
          <w:color w:val="000000" w:themeColor="text1"/>
        </w:rPr>
        <w:t xml:space="preserve">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3.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</w:t>
      </w:r>
      <w:r w:rsidRPr="003C2989">
        <w:rPr>
          <w:rFonts w:cs="Arial"/>
          <w:color w:val="000000" w:themeColor="text1"/>
        </w:rPr>
        <w:lastRenderedPageBreak/>
        <w:t xml:space="preserve">нахождения и адрес - для юридических лиц) с приложением документов, подтверждающих такие сведения. </w:t>
      </w:r>
      <w:proofErr w:type="gramStart"/>
      <w:r w:rsidRPr="003C2989">
        <w:rPr>
          <w:rFonts w:cs="Arial"/>
          <w:color w:val="000000" w:themeColor="text1"/>
        </w:rPr>
        <w:t>Участники публичных слушаний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3C2989">
        <w:rPr>
          <w:rFonts w:cs="Arial"/>
          <w:color w:val="000000" w:themeColor="text1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4. Не требуется представление указанных в части 3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настоящей статьи, может использоваться единая система идентификац</w:t>
      </w:r>
      <w:proofErr w:type="gramStart"/>
      <w:r w:rsidRPr="003C2989">
        <w:rPr>
          <w:rFonts w:cs="Arial"/>
          <w:color w:val="000000" w:themeColor="text1"/>
        </w:rPr>
        <w:t>ии и ау</w:t>
      </w:r>
      <w:proofErr w:type="gramEnd"/>
      <w:r w:rsidRPr="003C2989">
        <w:rPr>
          <w:rFonts w:cs="Arial"/>
          <w:color w:val="000000" w:themeColor="text1"/>
        </w:rPr>
        <w:t>тентификации.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27.07.2006 № 152-ФЗ «О персональных данных».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5. Информация об уполномоченном органе на организацию и проведение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Органом, ответственным за организацию и проведение публичных слушаний или общественных обсуждений, является специально создаваемая комиссия.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</w:t>
      </w:r>
      <w:proofErr w:type="gramStart"/>
      <w:r w:rsidRPr="003C2989">
        <w:rPr>
          <w:rFonts w:cs="Arial"/>
          <w:color w:val="000000" w:themeColor="text1"/>
        </w:rPr>
        <w:t xml:space="preserve">Состав и порядок деятельности специально создаваемой комиссии для организации и проведения публичных слушаний или общественных обсуждений определяются постановлением главы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B83383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публичных слушаний или общественных обсуждений.</w:t>
      </w:r>
      <w:proofErr w:type="gramEnd"/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6. Срок проведения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Срок проведения публичных слушаний или общественных обсуждений по проекту Правил благоустройства территорий, проектам изменений в них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</w:t>
      </w:r>
      <w:proofErr w:type="gramStart"/>
      <w:r w:rsidRPr="003C2989">
        <w:rPr>
          <w:rFonts w:cs="Arial"/>
          <w:color w:val="000000" w:themeColor="text1"/>
        </w:rPr>
        <w:t xml:space="preserve">Срок проведения публичных слушаний или общественных обсуждений по проекту Генерального плана, проектам изменений в него с момента оповещения жителей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B83383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</w:t>
      </w:r>
      <w:r w:rsidRPr="003C2989">
        <w:rPr>
          <w:rFonts w:cs="Arial"/>
          <w:color w:val="000000" w:themeColor="text1"/>
        </w:rPr>
        <w:lastRenderedPageBreak/>
        <w:t>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  <w:proofErr w:type="gramEnd"/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3C2989">
        <w:rPr>
          <w:rFonts w:cs="Arial"/>
          <w:color w:val="000000" w:themeColor="text1"/>
        </w:rPr>
        <w:t xml:space="preserve">В случае, указанном в части 7.1 статьи 25 Градостроительного кодекса Российской Федерации, срок проведения публичных слушаний или общественных обсуждений по проектам, предусматривающим внесение изменений в Генеральный план, с момента оповещения жителей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3C5D80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одного месяца и</w:t>
      </w:r>
      <w:proofErr w:type="gramEnd"/>
      <w:r w:rsidRPr="003C2989">
        <w:rPr>
          <w:rFonts w:cs="Arial"/>
          <w:color w:val="000000" w:themeColor="text1"/>
        </w:rPr>
        <w:t xml:space="preserve"> более двух месяцев.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3C2989">
        <w:rPr>
          <w:rFonts w:cs="Arial"/>
          <w:color w:val="000000" w:themeColor="text1"/>
        </w:rPr>
        <w:t xml:space="preserve">В случае, указанном в части 3.2 статьи 28 Градостроительного кодекса Российской Федерации, срок проведения публичных слушаний или общественных обсуждений по проектам, предусматривающим внесение изменений в Генеральный план, с момента оповещения жителей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3C5D80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более чем один месяц.</w:t>
      </w:r>
      <w:proofErr w:type="gramEnd"/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Продолжительность проведения публичных слушаний или общественных обсуждений по проекту Правил землепользования и застройки, проектам изменений в них со дня опубликования такого проекта составляет не менее одного и не более трех месяцев.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3C2989">
        <w:rPr>
          <w:rFonts w:cs="Arial"/>
          <w:color w:val="000000" w:themeColor="text1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3C2989">
        <w:rPr>
          <w:rFonts w:cs="Arial"/>
          <w:color w:val="000000" w:themeColor="text1"/>
        </w:rPr>
        <w:t xml:space="preserve">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4. </w:t>
      </w:r>
      <w:proofErr w:type="gramStart"/>
      <w:r w:rsidRPr="003C2989">
        <w:rPr>
          <w:rFonts w:cs="Arial"/>
          <w:color w:val="000000" w:themeColor="text1"/>
        </w:rPr>
        <w:t xml:space="preserve">Срок рассмотрения на публичных слушаниях или общественных обсуждениях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</w:t>
      </w:r>
      <w:proofErr w:type="gramEnd"/>
      <w:r w:rsidRPr="003C2989">
        <w:rPr>
          <w:rFonts w:cs="Arial"/>
          <w:color w:val="000000" w:themeColor="text1"/>
        </w:rPr>
        <w:t xml:space="preserve"> обсуждений не может быть более одного месяца.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5. </w:t>
      </w:r>
      <w:proofErr w:type="gramStart"/>
      <w:r w:rsidRPr="003C2989">
        <w:rPr>
          <w:rFonts w:cs="Arial"/>
          <w:color w:val="000000" w:themeColor="text1"/>
        </w:rPr>
        <w:t xml:space="preserve">Срок рассмотрения на публичных слушаниях или общественных обсуждениях проектов планировки территории, проектов межевания территории, проектов изменений в них со дня оповещения жителей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  <w:proofErr w:type="gramEnd"/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Глава 2. Порядок организации публичных слушаний</w:t>
      </w:r>
      <w:r w:rsidR="00344185" w:rsidRPr="003C2989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7. Назначение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Публичные слушания или общественные обсуждения проводятся по вопросам, указанным в статье 3 настоящего Положения, и назначаются постановлением главы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области, подлежащим обязательному опубликованию в установленном для правовых актов порядке.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Постановление главы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публичных слушаний должно содержать информацию о дате, времени и месте их проведения, сведения о выносимом на публичные слушания проекте.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3. Постановление главы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общественных обсуждений должно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4. К постановлению главы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об официальном сайте, на котором будут размещены проект и информационные материалы к нему;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сайте «Активный электронный гражданин» в информационно-телекоммуникационной сети Интернет (</w:t>
      </w:r>
      <w:proofErr w:type="spellStart"/>
      <w:r w:rsidRPr="003C2989">
        <w:rPr>
          <w:rFonts w:cs="Arial"/>
          <w:color w:val="000000" w:themeColor="text1"/>
        </w:rPr>
        <w:t>e-active.govvrn.ru</w:t>
      </w:r>
      <w:proofErr w:type="spellEnd"/>
      <w:r w:rsidRPr="003C2989">
        <w:rPr>
          <w:rFonts w:cs="Arial"/>
          <w:color w:val="000000" w:themeColor="text1"/>
        </w:rPr>
        <w:t>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рабочем органе, ответственном за проведение публичных слушаний или общественных обсуждений (далее - организатор), порядок его работы, а также информацию о месте его нахождения, графике (режиме) работы, контактных телефонах (телефонах для справок и консультаций).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 xml:space="preserve">5. </w:t>
      </w:r>
      <w:proofErr w:type="gramStart"/>
      <w:r w:rsidRPr="003C2989">
        <w:rPr>
          <w:rFonts w:cs="Arial"/>
          <w:color w:val="000000" w:themeColor="text1"/>
        </w:rPr>
        <w:t>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здания организатора публичных слушаний или общественных обсуждений,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отношении которых проводятся</w:t>
      </w:r>
      <w:proofErr w:type="gramEnd"/>
      <w:r w:rsidRPr="003C2989">
        <w:rPr>
          <w:rFonts w:cs="Arial"/>
          <w:color w:val="000000" w:themeColor="text1"/>
        </w:rPr>
        <w:t xml:space="preserve"> публичные слушания или общественные обсуждения. Конструкция указанного информационного стенда должна быть всесезонной, влагоустойчивой, ветроустойчивой.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иными способами, обеспечивающими доступ участников публичных слушаний или общественных обсуждений к информации, указанной в пункте 4 настоящей статьи.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7. Форма оповещения о начале публичных слушаний установлена приложением № 1 к настоящему Положению.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Форма оповещения о начале общественных обсуждений установлена приложением № 2 к настоящему Положению.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8. Опубликование правовых актов о проведении публичных слушаний или общественных обсуждений, размещение на сайте проектов правовых актов по вопросам, выносимым на публичные слушания или общественные обсуждения, проведение экспозиции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Постановление главы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3679A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публичных слушаний или общественных обсуждений вместе с прилагаемым оповещением о начале публичных слушаний или общественных обсуждений должны быть опубликованы порядке, установленном для официального опубликования муниципальных правовых актов, не </w:t>
      </w:r>
      <w:proofErr w:type="gramStart"/>
      <w:r w:rsidRPr="003C2989">
        <w:rPr>
          <w:rFonts w:cs="Arial"/>
          <w:color w:val="000000" w:themeColor="text1"/>
        </w:rPr>
        <w:t>позднее</w:t>
      </w:r>
      <w:proofErr w:type="gramEnd"/>
      <w:r w:rsidRPr="003C2989">
        <w:rPr>
          <w:rFonts w:cs="Arial"/>
          <w:color w:val="000000" w:themeColor="text1"/>
        </w:rPr>
        <w:t xml:space="preserve"> чем за 7 дней до дня размещения проекта на официальном сайте или информационном ресурсе.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Оповещение о начале общественных обсуждений или публичных слушаний не позднее, чем за семь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опубликованию, а также размещается на официальном сайте.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Проекты правовых актов по вопросам, выносимым на публичные слушания, размещаются на официальном сайте органов местного самоуправления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A550DC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в сети Интернет. 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3. Проекты правовых актов по вопросам, выносимым на общественные обсуждения, размещаются на официальном сайте органов местного самоуправления </w:t>
      </w:r>
      <w:r w:rsidR="00694776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E93FD0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</w:t>
      </w:r>
      <w:r w:rsidR="00694776">
        <w:rPr>
          <w:rFonts w:cs="Arial"/>
          <w:color w:val="000000" w:themeColor="text1"/>
        </w:rPr>
        <w:t xml:space="preserve">ежской области в сети Интернет </w:t>
      </w:r>
      <w:r w:rsidR="00694776" w:rsidRPr="003B25FE">
        <w:rPr>
          <w:rFonts w:cs="Arial"/>
          <w:color w:val="000000" w:themeColor="text1"/>
        </w:rPr>
        <w:t>(</w:t>
      </w:r>
      <w:r w:rsidR="003B25FE" w:rsidRPr="003B25FE">
        <w:rPr>
          <w:rFonts w:cs="Arial"/>
          <w:bCs/>
          <w:color w:val="000000" w:themeColor="text1"/>
          <w:shd w:val="clear" w:color="auto" w:fill="FFFFFF"/>
        </w:rPr>
        <w:t>https://titarevka.gosuslugi.ru</w:t>
      </w:r>
      <w:r w:rsidRPr="003B25FE">
        <w:rPr>
          <w:rFonts w:cs="Arial"/>
          <w:color w:val="000000" w:themeColor="text1"/>
        </w:rPr>
        <w:t>),</w:t>
      </w:r>
      <w:r w:rsidRPr="003C2989">
        <w:rPr>
          <w:rFonts w:cs="Arial"/>
          <w:color w:val="000000" w:themeColor="text1"/>
        </w:rPr>
        <w:t xml:space="preserve"> а также на сайте «Активный электронный гражданин» (</w:t>
      </w:r>
      <w:proofErr w:type="spellStart"/>
      <w:r w:rsidRPr="003C2989">
        <w:rPr>
          <w:rFonts w:cs="Arial"/>
          <w:color w:val="000000" w:themeColor="text1"/>
        </w:rPr>
        <w:t>e-active.govvrn.ru</w:t>
      </w:r>
      <w:proofErr w:type="spellEnd"/>
      <w:r w:rsidRPr="003C2989">
        <w:rPr>
          <w:rFonts w:cs="Arial"/>
          <w:color w:val="000000" w:themeColor="text1"/>
        </w:rPr>
        <w:t>), созданном при участии департамента цифрового развития Воронежской области.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4. В течение всего периода размещения на официальном сайте проекта, подлежащего рассмотрению на публичных слушаниях или общественных </w:t>
      </w:r>
      <w:r w:rsidRPr="003C2989">
        <w:rPr>
          <w:rFonts w:cs="Arial"/>
          <w:color w:val="000000" w:themeColor="text1"/>
        </w:rPr>
        <w:lastRenderedPageBreak/>
        <w:t>обсуждениях, и информационных материалов к нему проводятся экспозиция или экспозиции такого проекта.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5. Проведение экспозиции проекта, выносимого на общественные обсуждения, осуществляется в электронном виде с использованием информационного ресурса.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6. На экспозиции должны быть представлены: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проект, рассматриваемый на публичных слушаниях или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пояснительная записка к проекту;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оповещение о начале публичных слушаний или общественных обсуждений по проекту;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иные информационные и демонстрационные материалы в целях информирования граждан по проекту, подлежащему рассмотрению на публичных слушаниях или общественных обсуждениях.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7. В течение всего периода проведения экспозиции проекта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 или общественных обсуждениях.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или общественных обсуждениях, по месту ее размещения. Допускается консультирование посетителей экспозиции по местонахождению организатора публичных слушаний или общественных обсуждений представителем организатора лично, а также посредством телефонной связи.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Консультирование посетителей экспозиции на информационном ресурсе осуществляется путем подготовки ответов на направленные участниками общественных обсуждений вопросы путем заполнения формы обратной связи на информационном ресурсе.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Глава 3. Порядок проведения публичных слушаний</w:t>
      </w:r>
      <w:r w:rsidR="00402713" w:rsidRPr="003C2989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9. Процедура проведения публичных слушаний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Процедура проведения публичных слушаний состоит из следующих этапов: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оповещение о начале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проведение экспозиции или экспозиций проекта, подлежащего рассмотрению на публичных слушаниях;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проведение собрания или собраний участников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5) подготовка и оформление протокола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6) подготовка и опубликование заключения о результатах публичных слушаний.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10. Процедура проведения общественных обсуждений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Процедура проведения общественных обсуждений состоит из следующих этапов: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оповещение о начале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размещение проекта, подлежащего рассмотрению на общественных обсуждениях, и информационных материалов к нему на официальном сайте, а также на информационном ресурсе, обеспечивающем проведение общественных обсуждений с использованием информационно-телекоммуникационной сети «Интернет»; и открытие экспозиции или экспозиций такого проекта;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проведение экспозиции или экспозиций проекта, подлежащего рассмотрению на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подготовка и оформление протокола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5) подготовка и опубликование заключения о результатах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11. Особенности подготовки к проведению публичных слушаний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Организатор на основании постановления главы </w:t>
      </w:r>
      <w:r w:rsidR="003B25FE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>сельского поселения о назначении публичных слушаний: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утверждает темы докладов и определяет докладчиков;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обеспечивает подготовку помещений для проведения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готовит и организует публикацию оповещения в составе решения органа местного самоуправления о начале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5) оповещает население поселения о проведении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6) приглашает в необходимых случаях для участия в публичных слушаниях экспертов, специалистов;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</w:t>
      </w:r>
      <w:proofErr w:type="gramStart"/>
      <w:r w:rsidRPr="003C2989">
        <w:rPr>
          <w:rFonts w:cs="Arial"/>
          <w:color w:val="000000" w:themeColor="text1"/>
        </w:rPr>
        <w:t>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4 настоящего Положения идентификацию, имеют право вносить предложения и замечания, касающиеся такого проекта:</w:t>
      </w:r>
      <w:proofErr w:type="gramEnd"/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Форма книги учета посетителей экспозиции установлена приложением № 3 к настоящему Положению.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</w:t>
      </w:r>
      <w:proofErr w:type="gramStart"/>
      <w:r w:rsidRPr="003C2989">
        <w:rPr>
          <w:rFonts w:cs="Arial"/>
          <w:color w:val="000000" w:themeColor="text1"/>
        </w:rPr>
        <w:t>Предложения и замечания, внесенные в соответствии с пунктом 1 настоящей статьи,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  <w:proofErr w:type="gramEnd"/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13. Порядок проведения собрания или собраний участников публичных слушаний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Публичные слушания открывает председатель рабочего органа (далее - председательствующий).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3. После выступления председательствующего слово предоставляется </w:t>
      </w:r>
      <w:proofErr w:type="gramStart"/>
      <w:r w:rsidRPr="003C2989">
        <w:rPr>
          <w:rFonts w:cs="Arial"/>
          <w:color w:val="000000" w:themeColor="text1"/>
        </w:rPr>
        <w:t>выступающим</w:t>
      </w:r>
      <w:proofErr w:type="gramEnd"/>
      <w:r w:rsidRPr="003C2989">
        <w:rPr>
          <w:rFonts w:cs="Arial"/>
          <w:color w:val="000000" w:themeColor="text1"/>
        </w:rPr>
        <w:t>. Время одного выступления не должно превышать 10 минут. В исключительных случаях по решению председательствующего время выступления может быть продлено.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4. Выступающий вправе передать председательствующему письменный те</w:t>
      </w:r>
      <w:proofErr w:type="gramStart"/>
      <w:r w:rsidRPr="003C2989">
        <w:rPr>
          <w:rFonts w:cs="Arial"/>
          <w:color w:val="000000" w:themeColor="text1"/>
        </w:rPr>
        <w:t>кст св</w:t>
      </w:r>
      <w:proofErr w:type="gramEnd"/>
      <w:r w:rsidRPr="003C2989">
        <w:rPr>
          <w:rFonts w:cs="Arial"/>
          <w:color w:val="000000" w:themeColor="text1"/>
        </w:rPr>
        <w:t>оего выступления, а также материалы для обоснования своих замечаний и предложений.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5. По окончании выступлений председательствующий подводит предварительный итог публичных слушаний.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6. Ход публичных слушаний и выступления протоколируются. К протоколу прилагаются предложения и замечания заинтересованных лиц.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14. Протокол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Организатор публичных слушаний или общественных обсуждений в течение 5 рабочих дней со дня </w:t>
      </w:r>
      <w:proofErr w:type="gramStart"/>
      <w:r w:rsidRPr="003C2989">
        <w:rPr>
          <w:rFonts w:cs="Arial"/>
          <w:color w:val="000000" w:themeColor="text1"/>
        </w:rPr>
        <w:t>окончания периода размещения проекта муниципального правового акта</w:t>
      </w:r>
      <w:proofErr w:type="gramEnd"/>
      <w:r w:rsidRPr="003C2989">
        <w:rPr>
          <w:rFonts w:cs="Arial"/>
          <w:color w:val="000000" w:themeColor="text1"/>
        </w:rPr>
        <w:t xml:space="preserve"> в соответствии со статьей 8 настоящего Положения подготавливает и оформляет протокол публичных слушаний или общественных обсуждений по форме согласно приложению № 4 к настоящему Положению, в котором указываются: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дата оформления протокола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информация об организаторе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общественные обсуждения;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</w:t>
      </w:r>
      <w:proofErr w:type="gramStart"/>
      <w:r w:rsidRPr="003C2989">
        <w:rPr>
          <w:rFonts w:cs="Arial"/>
          <w:color w:val="000000" w:themeColor="text1"/>
        </w:rPr>
        <w:t>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15. Заключение о результатах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В заключении о результатах публичных слушаний или общественных обсуждений указываются: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дата оформления заключения о результатах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3C2989">
        <w:rPr>
          <w:rFonts w:cs="Arial"/>
          <w:color w:val="000000" w:themeColor="text1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  <w:proofErr w:type="gramEnd"/>
      <w:r w:rsidRPr="003C2989">
        <w:rPr>
          <w:rFonts w:cs="Arial"/>
          <w:color w:val="000000" w:themeColor="text1"/>
        </w:rPr>
        <w:t xml:space="preserve">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5 рабочих дней по форме согласно приложению №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пунктах 2, 3 статьи 8 настоящего Положения.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 w:rsidR="003B25FE">
        <w:rPr>
          <w:rFonts w:cs="Arial"/>
          <w:color w:val="000000" w:themeColor="text1"/>
        </w:rPr>
        <w:t xml:space="preserve">Титаревского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27034A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C1056E" w:rsidRPr="003C2989" w:rsidRDefault="00C1056E" w:rsidP="00FB44A0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1</w:t>
      </w:r>
    </w:p>
    <w:p w:rsidR="00C1056E" w:rsidRPr="003C2989" w:rsidRDefault="00C1056E" w:rsidP="00FB44A0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к Положению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о порядке организации и проведения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публичных слушаний или общественных обсуждений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по вопросам градостроительной деятельности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 xml:space="preserve">в </w:t>
      </w:r>
      <w:r w:rsidR="003B25FE">
        <w:rPr>
          <w:rFonts w:cs="Arial"/>
          <w:color w:val="000000" w:themeColor="text1"/>
        </w:rPr>
        <w:t xml:space="preserve">Титаревском </w:t>
      </w:r>
      <w:r w:rsidRPr="003C2989">
        <w:rPr>
          <w:rFonts w:cs="Arial"/>
          <w:color w:val="000000" w:themeColor="text1"/>
        </w:rPr>
        <w:t>сельском поселении</w:t>
      </w:r>
      <w:r w:rsidR="00FB44A0" w:rsidRPr="00FB44A0">
        <w:rPr>
          <w:rFonts w:cs="Arial"/>
          <w:color w:val="000000" w:themeColor="text1"/>
        </w:rPr>
        <w:t xml:space="preserve"> </w:t>
      </w:r>
      <w:r w:rsidR="0027034A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Воронежской области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FB44A0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ОПОВЕЩЕНИЕ О НАЧАЛЕ ПУБЛИЧНЫХ СЛУШАНИЙ</w:t>
      </w:r>
    </w:p>
    <w:p w:rsidR="00FB44A0" w:rsidRDefault="00FB44A0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На публичные слушания, назначенные на "__" ______________ 20__ г., представляется проект 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(наименование проекта муниципального правового акта) 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(перечень информационных материалов к проекту)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Экспозиция проекта открыта </w:t>
      </w:r>
      <w:proofErr w:type="gramStart"/>
      <w:r w:rsidRPr="003C2989">
        <w:rPr>
          <w:rFonts w:cs="Arial"/>
          <w:color w:val="000000" w:themeColor="text1"/>
        </w:rPr>
        <w:t>с</w:t>
      </w:r>
      <w:proofErr w:type="gramEnd"/>
      <w:r w:rsidRPr="003C2989">
        <w:rPr>
          <w:rFonts w:cs="Arial"/>
          <w:color w:val="000000" w:themeColor="text1"/>
        </w:rPr>
        <w:t>______ по 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(дата открытия экспозиции) (дата закрытия экспозиции)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в 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(местонахождение экспозиции/экспозиций)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Время работы экспозиции: _________________________.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Собрание участников публичных слушаний состоится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(дата, время, адрес проведения собрания)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В письменной или устной форме в ходе проведения собрания или собраний участников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В письменной форме или в форме электронного документа в адрес организатора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Посредством записи в книге учета посетителей экспозиции проекта.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(номера контактных справочных телефонов организатора публичных слушаний)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(почтовый адрес организатора публичных слушаний)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(электронный адрес организатора публичных слушаний)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(сведение о размещении материалов по проекту в сети Интернет)</w:t>
      </w:r>
    </w:p>
    <w:p w:rsidR="00C1056E" w:rsidRPr="003C2989" w:rsidRDefault="00C1056E" w:rsidP="004F7273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2</w:t>
      </w:r>
    </w:p>
    <w:p w:rsidR="00C1056E" w:rsidRPr="003C2989" w:rsidRDefault="00C1056E" w:rsidP="004F7273">
      <w:pPr>
        <w:pStyle w:val="ConsPlusNormal"/>
        <w:ind w:left="5103" w:firstLine="0"/>
        <w:jc w:val="both"/>
        <w:rPr>
          <w:color w:val="000000" w:themeColor="text1"/>
          <w:sz w:val="24"/>
          <w:szCs w:val="24"/>
        </w:rPr>
      </w:pPr>
      <w:r w:rsidRPr="003C2989">
        <w:rPr>
          <w:color w:val="000000" w:themeColor="text1"/>
          <w:sz w:val="24"/>
          <w:szCs w:val="24"/>
        </w:rPr>
        <w:t>к Положению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о порядке организации и проведения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публичных слушаний или общественных обсуждений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по вопросам градостроительной деятельности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 xml:space="preserve">в </w:t>
      </w:r>
      <w:r w:rsidR="003B25FE">
        <w:rPr>
          <w:color w:val="000000" w:themeColor="text1"/>
          <w:sz w:val="24"/>
          <w:szCs w:val="24"/>
        </w:rPr>
        <w:t xml:space="preserve">Титаревского </w:t>
      </w:r>
      <w:r w:rsidRPr="003C2989">
        <w:rPr>
          <w:color w:val="000000" w:themeColor="text1"/>
          <w:sz w:val="24"/>
          <w:szCs w:val="24"/>
        </w:rPr>
        <w:t>сельском поселении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="0021568B" w:rsidRPr="003C2989">
        <w:rPr>
          <w:color w:val="000000" w:themeColor="text1"/>
          <w:sz w:val="24"/>
          <w:szCs w:val="24"/>
        </w:rPr>
        <w:t>Кантемировского</w:t>
      </w:r>
      <w:r w:rsidRPr="003C2989">
        <w:rPr>
          <w:color w:val="000000" w:themeColor="text1"/>
          <w:sz w:val="24"/>
          <w:szCs w:val="24"/>
        </w:rPr>
        <w:t xml:space="preserve"> муниципального района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Воронежской области</w:t>
      </w:r>
    </w:p>
    <w:p w:rsidR="00C1056E" w:rsidRPr="003C2989" w:rsidRDefault="00C1056E" w:rsidP="003C298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1"/>
        <w:gridCol w:w="5093"/>
      </w:tblGrid>
      <w:tr w:rsidR="003C2989" w:rsidRPr="003C2989" w:rsidTr="00FB15A4">
        <w:tc>
          <w:tcPr>
            <w:tcW w:w="9014" w:type="dxa"/>
            <w:gridSpan w:val="2"/>
            <w:hideMark/>
          </w:tcPr>
          <w:p w:rsidR="00C1056E" w:rsidRPr="003C2989" w:rsidRDefault="00C1056E" w:rsidP="004F7273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" w:name="P295"/>
            <w:bookmarkEnd w:id="1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ОПОВЕЩЕНИЕ О НАЧАЛЕ ОБЩЕСТВЕННЫХ ОБСУЖДЕНИЙ</w:t>
            </w:r>
          </w:p>
        </w:tc>
      </w:tr>
      <w:tr w:rsidR="003C2989" w:rsidRPr="003C2989" w:rsidTr="00FB15A4">
        <w:tc>
          <w:tcPr>
            <w:tcW w:w="9014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На общественные обсуждения представляется проект _____________________________________________________________________.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(перечень информационных материалов к проекту)</w:t>
            </w:r>
          </w:p>
        </w:tc>
      </w:tr>
      <w:tr w:rsidR="003C2989" w:rsidRPr="003C2989" w:rsidTr="00FB15A4">
        <w:tc>
          <w:tcPr>
            <w:tcW w:w="9014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Срок проведения общественных обсуждений ______________________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Экспозиция проекта представлена на информационном ресурсе "Активный электронный гражданин" (</w:t>
            </w:r>
            <w:proofErr w:type="spellStart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e-active.govvrn.ru</w:t>
            </w:r>
            <w:proofErr w:type="spellEnd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) в информационно-телекоммуникационной сети Интернет</w:t>
            </w:r>
          </w:p>
        </w:tc>
      </w:tr>
      <w:tr w:rsidR="003C2989" w:rsidRPr="003C2989" w:rsidTr="00FB15A4">
        <w:tc>
          <w:tcPr>
            <w:tcW w:w="3921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 ___________________________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 открытия экспозиции)</w:t>
            </w:r>
          </w:p>
        </w:tc>
        <w:tc>
          <w:tcPr>
            <w:tcW w:w="5093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по __________________________________.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 закрытия экспозиции)</w:t>
            </w:r>
          </w:p>
        </w:tc>
      </w:tr>
      <w:tr w:rsidR="003C2989" w:rsidRPr="003C2989" w:rsidTr="00FB15A4">
        <w:tc>
          <w:tcPr>
            <w:tcW w:w="9014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В период размещения проекта на информационном ресурсе "Активный электронный гражданин" (</w:t>
            </w:r>
            <w:proofErr w:type="spellStart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e-active.govvrn.ru</w:t>
            </w:r>
            <w:proofErr w:type="spellEnd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) участники общественных обсуждений имеют право вносить предложения и замечания, касающиеся такого проекта: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1. Посредством заполнения формы обратной связи на информационном ресурсе;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2. Посредством направления предложения с помощью электронной приемной администрации ___________ сельского поселения </w:t>
            </w:r>
            <w:r w:rsidR="005A0E1F" w:rsidRPr="003C2989">
              <w:rPr>
                <w:color w:val="000000" w:themeColor="text1"/>
                <w:sz w:val="24"/>
                <w:szCs w:val="24"/>
                <w:lang w:eastAsia="en-US"/>
              </w:rPr>
              <w:t>Кантемировского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 муниципального района Воронежской области</w:t>
            </w:r>
            <w:r w:rsidR="00CE0ED1" w:rsidRPr="00CE0ED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(___________);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3. В письменной форме или в форме электронного документа в адрес организатора общественных обсуждений;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4. Посредством записи в книге (журнале) учета посетителей экспозиции (в случае проведения экспозиции в очной форме).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(номера контактных справочных телефонов организатора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общественных обсуждений и разработчика проекта)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(почтовый адрес организатора общественных обсуждений)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(электронный адрес организатора общественных обсуждений и разработчика проекта)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(сведение о размещении материалов по проекту в сети Интернет)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C1056E" w:rsidRPr="003C2989" w:rsidRDefault="00C1056E" w:rsidP="00816DA8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3</w:t>
      </w:r>
    </w:p>
    <w:p w:rsidR="00C1056E" w:rsidRPr="003C2989" w:rsidRDefault="00C1056E" w:rsidP="00816DA8">
      <w:pPr>
        <w:pStyle w:val="ConsPlusNormal"/>
        <w:ind w:left="5103" w:firstLine="0"/>
        <w:jc w:val="both"/>
        <w:rPr>
          <w:color w:val="000000" w:themeColor="text1"/>
          <w:sz w:val="24"/>
          <w:szCs w:val="24"/>
        </w:rPr>
      </w:pPr>
      <w:r w:rsidRPr="003C2989">
        <w:rPr>
          <w:color w:val="000000" w:themeColor="text1"/>
          <w:sz w:val="24"/>
          <w:szCs w:val="24"/>
        </w:rPr>
        <w:t>к Положению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о порядке организации и проведения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публичных слушаний или общественных обсуждений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по вопросам градостроительной деятельности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 xml:space="preserve">в </w:t>
      </w:r>
      <w:r w:rsidR="003B25FE">
        <w:rPr>
          <w:color w:val="000000" w:themeColor="text1"/>
          <w:sz w:val="24"/>
          <w:szCs w:val="24"/>
        </w:rPr>
        <w:t xml:space="preserve">Титаревском </w:t>
      </w:r>
      <w:r w:rsidRPr="003C2989">
        <w:rPr>
          <w:color w:val="000000" w:themeColor="text1"/>
          <w:sz w:val="24"/>
          <w:szCs w:val="24"/>
        </w:rPr>
        <w:t>сельском поселении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="005A0E1F" w:rsidRPr="003C2989">
        <w:rPr>
          <w:color w:val="000000" w:themeColor="text1"/>
          <w:sz w:val="24"/>
          <w:szCs w:val="24"/>
        </w:rPr>
        <w:t>Кантемировского</w:t>
      </w:r>
      <w:r w:rsidRPr="003C2989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1056E" w:rsidRPr="003C2989" w:rsidRDefault="00C1056E" w:rsidP="003C298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9"/>
        <w:gridCol w:w="2268"/>
        <w:gridCol w:w="1035"/>
        <w:gridCol w:w="2707"/>
        <w:gridCol w:w="1635"/>
      </w:tblGrid>
      <w:tr w:rsidR="003C2989" w:rsidRPr="003C2989" w:rsidTr="00FB15A4">
        <w:tc>
          <w:tcPr>
            <w:tcW w:w="9014" w:type="dxa"/>
            <w:gridSpan w:val="5"/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2" w:name="P334"/>
            <w:bookmarkEnd w:id="2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КНИГА УЧЕТА ПОСЕТИТЕЛЕЙ ЭКСПОЗИЦИИ</w:t>
            </w:r>
          </w:p>
        </w:tc>
      </w:tr>
      <w:tr w:rsidR="003C2989" w:rsidRPr="003C2989" w:rsidTr="00FB15A4">
        <w:tc>
          <w:tcPr>
            <w:tcW w:w="4672" w:type="dxa"/>
            <w:gridSpan w:val="3"/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"__" _______ 20__ - "__" _______ 20__</w:t>
            </w:r>
          </w:p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с………..</w:t>
            </w:r>
          </w:p>
        </w:tc>
      </w:tr>
      <w:tr w:rsidR="003C2989" w:rsidRPr="003C2989" w:rsidTr="00FB15A4">
        <w:tc>
          <w:tcPr>
            <w:tcW w:w="9014" w:type="dxa"/>
            <w:gridSpan w:val="5"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3C2989" w:rsidRPr="003C2989" w:rsidTr="00FB15A4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Дата и время внесения данных, порядковый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Сведения о лицах - посетителях экспозиции</w:t>
            </w:r>
            <w:r w:rsidR="00816DA8" w:rsidRPr="00816DA8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  <w:r w:rsidR="00816DA8" w:rsidRPr="00816DA8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  <w:r w:rsidR="00816DA8" w:rsidRPr="00816DA8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(обязательны для заполнения)</w:t>
            </w:r>
            <w:proofErr w:type="gramEnd"/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</w:t>
            </w:r>
            <w:proofErr w:type="gramEnd"/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 xml:space="preserve"> объектов капитального строительства)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Информация о замечаниях и предложениях к проекту</w:t>
            </w:r>
          </w:p>
        </w:tc>
      </w:tr>
      <w:tr w:rsidR="003C2989" w:rsidRPr="003C2989" w:rsidTr="00FB15A4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</w:tr>
      <w:tr w:rsidR="003C2989" w:rsidRPr="003C2989" w:rsidTr="00FB15A4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5"/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(наименование должности и подпись лица, ответственного за ведение книги учета посетителей экспозиции)</w:t>
            </w:r>
          </w:p>
        </w:tc>
      </w:tr>
      <w:tr w:rsidR="003C2989" w:rsidRPr="003C2989" w:rsidTr="00FB15A4">
        <w:tc>
          <w:tcPr>
            <w:tcW w:w="9014" w:type="dxa"/>
            <w:gridSpan w:val="5"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C1056E" w:rsidRPr="003C2989" w:rsidRDefault="00C1056E" w:rsidP="008F31C8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4</w:t>
      </w:r>
    </w:p>
    <w:p w:rsidR="00C1056E" w:rsidRPr="003C2989" w:rsidRDefault="00C1056E" w:rsidP="008F31C8">
      <w:pPr>
        <w:pStyle w:val="ConsPlusNormal"/>
        <w:ind w:left="5103" w:firstLine="0"/>
        <w:jc w:val="both"/>
        <w:rPr>
          <w:color w:val="000000" w:themeColor="text1"/>
          <w:sz w:val="24"/>
          <w:szCs w:val="24"/>
        </w:rPr>
      </w:pPr>
      <w:r w:rsidRPr="003C2989">
        <w:rPr>
          <w:color w:val="000000" w:themeColor="text1"/>
          <w:sz w:val="24"/>
          <w:szCs w:val="24"/>
        </w:rPr>
        <w:t>к Положению</w:t>
      </w:r>
      <w:r w:rsidR="008F31C8" w:rsidRPr="008F31C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о порядке организации и проведения</w:t>
      </w:r>
      <w:r w:rsidR="008F31C8" w:rsidRPr="008F31C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публичных слушаний или общественных обсуждений</w:t>
      </w:r>
      <w:r w:rsidR="008F31C8" w:rsidRPr="008F31C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по вопросам градостроительной деятельности</w:t>
      </w:r>
      <w:r w:rsidR="008F31C8" w:rsidRPr="008F31C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 xml:space="preserve">в </w:t>
      </w:r>
      <w:r w:rsidR="003B25FE">
        <w:rPr>
          <w:color w:val="000000" w:themeColor="text1"/>
          <w:sz w:val="24"/>
          <w:szCs w:val="24"/>
        </w:rPr>
        <w:t xml:space="preserve">Титаревском </w:t>
      </w:r>
      <w:r w:rsidRPr="003C2989">
        <w:rPr>
          <w:color w:val="000000" w:themeColor="text1"/>
          <w:sz w:val="24"/>
          <w:szCs w:val="24"/>
        </w:rPr>
        <w:t>сельском поселении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="005E03F8" w:rsidRPr="003C2989">
        <w:rPr>
          <w:color w:val="000000" w:themeColor="text1"/>
          <w:sz w:val="24"/>
          <w:szCs w:val="24"/>
        </w:rPr>
        <w:t>Кантемировского</w:t>
      </w:r>
      <w:r w:rsidRPr="003C2989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1056E" w:rsidRPr="003C2989" w:rsidRDefault="00C1056E" w:rsidP="003C298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1"/>
        <w:gridCol w:w="4479"/>
      </w:tblGrid>
      <w:tr w:rsidR="003C2989" w:rsidRPr="003C2989" w:rsidTr="00FB15A4">
        <w:tc>
          <w:tcPr>
            <w:tcW w:w="9040" w:type="dxa"/>
            <w:gridSpan w:val="2"/>
            <w:hideMark/>
          </w:tcPr>
          <w:p w:rsidR="00C1056E" w:rsidRPr="003C2989" w:rsidRDefault="00C1056E" w:rsidP="008C36DE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3" w:name="P371"/>
            <w:bookmarkEnd w:id="3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ПРОТОКОЛ ПУБЛИЧНЫХ СЛУШАНИЙ ИЛИ ОБЩЕСТВЕННЫХ ОБСУЖДЕНИЙ</w:t>
            </w:r>
          </w:p>
        </w:tc>
      </w:tr>
      <w:tr w:rsidR="003C2989" w:rsidRPr="003C2989" w:rsidTr="00FB15A4">
        <w:tc>
          <w:tcPr>
            <w:tcW w:w="4561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"__" __________ 20______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 оформления протокола)</w:t>
            </w:r>
          </w:p>
        </w:tc>
        <w:tc>
          <w:tcPr>
            <w:tcW w:w="4479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С……………….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(информация об организаторе 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(информация, содержащаяся в оповещении о начале публичных слушаний или общественных обсуждений, дата и источник его опубликования)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(сроки, в течение которых принимались предложения и замечания участников</w:t>
            </w:r>
            <w:r w:rsidR="00153C1C"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(сроки, время и адрес проведения экспозиций)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(информация о территории, в пределах которой проводятся публичные слушания</w:t>
            </w:r>
            <w:r w:rsidR="00153C1C"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или общественные обсуждения)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(дата, время и адрес проведения собрания участников публичных слушаний,</w:t>
            </w:r>
            <w:r w:rsidR="00153C1C"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в случае если проект рассматривался на публичных слушаниях)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(предложения и замечания участников 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9040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- от участников публичных слушаний или общественных обсуждений, постоянно проживающих на территории, пределах которой проводятся публичные слушания или общественные обсуждения: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(ФИО, замечание, предложение)</w:t>
            </w:r>
          </w:p>
        </w:tc>
      </w:tr>
      <w:tr w:rsidR="003C2989" w:rsidRPr="003C2989" w:rsidTr="00FB15A4">
        <w:tc>
          <w:tcPr>
            <w:tcW w:w="9040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- от иных участников публичных слушаний или общественных обсуждений: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(ФИО, замечание, предложение)</w:t>
            </w:r>
          </w:p>
        </w:tc>
      </w:tr>
      <w:tr w:rsidR="003C2989" w:rsidRPr="003C2989" w:rsidTr="00FB15A4">
        <w:tc>
          <w:tcPr>
            <w:tcW w:w="9040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Приложение: перечень участников публичных слушаний или общественных обсуждений, принявших участие в рассмотрении проекта, с указанием сведений, установленных пунктом 3 статьи 4 настоящего Положения.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056E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C1056E" w:rsidRPr="003C2989" w:rsidRDefault="00C1056E" w:rsidP="008C36DE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5</w:t>
      </w:r>
    </w:p>
    <w:p w:rsidR="00C1056E" w:rsidRPr="003C2989" w:rsidRDefault="00C1056E" w:rsidP="008C36DE">
      <w:pPr>
        <w:pStyle w:val="ConsPlusNormal"/>
        <w:ind w:left="5103" w:firstLine="0"/>
        <w:jc w:val="both"/>
        <w:rPr>
          <w:color w:val="000000" w:themeColor="text1"/>
          <w:sz w:val="24"/>
          <w:szCs w:val="24"/>
        </w:rPr>
      </w:pPr>
      <w:r w:rsidRPr="003C2989">
        <w:rPr>
          <w:color w:val="000000" w:themeColor="text1"/>
          <w:sz w:val="24"/>
          <w:szCs w:val="24"/>
        </w:rPr>
        <w:t>к Положению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о порядке организации и проведения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публичных слушаний или общественных обсуждений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по вопросам градостроительной деятельности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 xml:space="preserve">в </w:t>
      </w:r>
      <w:r w:rsidR="003B25FE">
        <w:rPr>
          <w:color w:val="000000" w:themeColor="text1"/>
          <w:sz w:val="24"/>
          <w:szCs w:val="24"/>
        </w:rPr>
        <w:t xml:space="preserve">Титаревском </w:t>
      </w:r>
      <w:r w:rsidRPr="003C2989">
        <w:rPr>
          <w:color w:val="000000" w:themeColor="text1"/>
          <w:sz w:val="24"/>
          <w:szCs w:val="24"/>
        </w:rPr>
        <w:t>сельском поселении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="00153C1C" w:rsidRPr="003C2989">
        <w:rPr>
          <w:color w:val="000000" w:themeColor="text1"/>
          <w:sz w:val="24"/>
          <w:szCs w:val="24"/>
        </w:rPr>
        <w:t>Кантемировского</w:t>
      </w:r>
      <w:r w:rsidRPr="003C2989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1056E" w:rsidRPr="003C2989" w:rsidRDefault="00C1056E" w:rsidP="003C298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1361"/>
        <w:gridCol w:w="4670"/>
      </w:tblGrid>
      <w:tr w:rsidR="003C2989" w:rsidRPr="003C2989" w:rsidTr="00FB15A4">
        <w:tc>
          <w:tcPr>
            <w:tcW w:w="9036" w:type="dxa"/>
            <w:gridSpan w:val="3"/>
            <w:hideMark/>
          </w:tcPr>
          <w:p w:rsidR="00C1056E" w:rsidRPr="003C2989" w:rsidRDefault="00C1056E" w:rsidP="008C36DE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4" w:name="P413"/>
            <w:bookmarkEnd w:id="4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ЗАКЛЮЧЕНИЕ О РЕЗУЛЬТАТАХ ПУБЛИЧНЫХ СЛУШАНИЙ ИЛИ ОБЩЕСТВЕННЫХ ОБСУЖДЕНИЙ</w:t>
            </w:r>
          </w:p>
        </w:tc>
      </w:tr>
      <w:tr w:rsidR="003C2989" w:rsidRPr="003C2989" w:rsidTr="00FB15A4">
        <w:tc>
          <w:tcPr>
            <w:tcW w:w="4366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"__"____________20____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 оформления заключения)</w:t>
            </w:r>
          </w:p>
        </w:tc>
        <w:tc>
          <w:tcPr>
            <w:tcW w:w="4670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С……………………</w:t>
            </w:r>
          </w:p>
        </w:tc>
      </w:tr>
      <w:tr w:rsidR="003C2989" w:rsidRPr="003C2989" w:rsidTr="00FB15A4">
        <w:tc>
          <w:tcPr>
            <w:tcW w:w="9036" w:type="dxa"/>
            <w:gridSpan w:val="3"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3C2989" w:rsidRPr="003C2989" w:rsidTr="00FB15A4">
        <w:tc>
          <w:tcPr>
            <w:tcW w:w="9036" w:type="dxa"/>
            <w:gridSpan w:val="3"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(основание для проведения 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9036" w:type="dxa"/>
            <w:gridSpan w:val="3"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3C2989" w:rsidRPr="003C2989" w:rsidTr="00FB15A4">
        <w:tc>
          <w:tcPr>
            <w:tcW w:w="9036" w:type="dxa"/>
            <w:gridSpan w:val="3"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C36DE">
              <w:rPr>
                <w:color w:val="000000" w:themeColor="text1"/>
                <w:sz w:val="18"/>
                <w:szCs w:val="18"/>
                <w:lang w:eastAsia="en-US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C36DE">
              <w:rPr>
                <w:color w:val="000000" w:themeColor="text1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C36DE">
              <w:rPr>
                <w:color w:val="000000" w:themeColor="text1"/>
                <w:sz w:val="18"/>
                <w:szCs w:val="18"/>
                <w:lang w:eastAsia="en-US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3C2989" w:rsidRPr="003C2989" w:rsidTr="00FB15A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056E" w:rsidRPr="003C2989" w:rsidTr="00FB15A4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6B557D" w:rsidRPr="003C2989" w:rsidRDefault="006B557D" w:rsidP="003C2989">
      <w:pPr>
        <w:ind w:firstLine="709"/>
        <w:rPr>
          <w:rFonts w:cs="Arial"/>
          <w:color w:val="000000" w:themeColor="text1"/>
        </w:rPr>
      </w:pPr>
    </w:p>
    <w:sectPr w:rsidR="006B557D" w:rsidRPr="003C2989" w:rsidSect="003C298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CDB" w:rsidRDefault="003F7CDB">
      <w:r>
        <w:separator/>
      </w:r>
    </w:p>
  </w:endnote>
  <w:endnote w:type="continuationSeparator" w:id="0">
    <w:p w:rsidR="003F7CDB" w:rsidRDefault="003F7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CDB" w:rsidRDefault="003F7CDB">
      <w:r>
        <w:separator/>
      </w:r>
    </w:p>
  </w:footnote>
  <w:footnote w:type="continuationSeparator" w:id="0">
    <w:p w:rsidR="003F7CDB" w:rsidRDefault="003F7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2F5"/>
    <w:rsid w:val="00074EAC"/>
    <w:rsid w:val="00133D06"/>
    <w:rsid w:val="00153C1C"/>
    <w:rsid w:val="001565A9"/>
    <w:rsid w:val="001A2B8D"/>
    <w:rsid w:val="0021568B"/>
    <w:rsid w:val="00256E02"/>
    <w:rsid w:val="0027034A"/>
    <w:rsid w:val="00283834"/>
    <w:rsid w:val="00344185"/>
    <w:rsid w:val="003679A5"/>
    <w:rsid w:val="003B25FE"/>
    <w:rsid w:val="003C2989"/>
    <w:rsid w:val="003C5D80"/>
    <w:rsid w:val="003E2C7A"/>
    <w:rsid w:val="003E541F"/>
    <w:rsid w:val="003F7CDB"/>
    <w:rsid w:val="00402713"/>
    <w:rsid w:val="004F7273"/>
    <w:rsid w:val="00557DF9"/>
    <w:rsid w:val="005A0E1F"/>
    <w:rsid w:val="005E03F8"/>
    <w:rsid w:val="006042F5"/>
    <w:rsid w:val="00694776"/>
    <w:rsid w:val="006B557D"/>
    <w:rsid w:val="007800F0"/>
    <w:rsid w:val="00816DA8"/>
    <w:rsid w:val="008C36DE"/>
    <w:rsid w:val="008F31C8"/>
    <w:rsid w:val="00914FD6"/>
    <w:rsid w:val="00991F8A"/>
    <w:rsid w:val="009D0BE2"/>
    <w:rsid w:val="00A40CB7"/>
    <w:rsid w:val="00A550DC"/>
    <w:rsid w:val="00B010CC"/>
    <w:rsid w:val="00B83383"/>
    <w:rsid w:val="00B93811"/>
    <w:rsid w:val="00C1056E"/>
    <w:rsid w:val="00C42857"/>
    <w:rsid w:val="00CA1742"/>
    <w:rsid w:val="00CE0ED1"/>
    <w:rsid w:val="00CF3906"/>
    <w:rsid w:val="00D73B50"/>
    <w:rsid w:val="00E8561B"/>
    <w:rsid w:val="00E93FD0"/>
    <w:rsid w:val="00EE3281"/>
    <w:rsid w:val="00EF19BE"/>
    <w:rsid w:val="00FB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056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105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105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56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105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56E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F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6461</Words>
  <Characters>36834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3</cp:revision>
  <dcterms:created xsi:type="dcterms:W3CDTF">2023-06-22T08:08:00Z</dcterms:created>
  <dcterms:modified xsi:type="dcterms:W3CDTF">2023-06-22T10:17:00Z</dcterms:modified>
</cp:coreProperties>
</file>