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СОВЕТ НАРОДНЫХ ДЕПУТАТОВ</w:t>
      </w:r>
    </w:p>
    <w:p w:rsidR="00AB3318" w:rsidRPr="00AB3318" w:rsidRDefault="002F5AD1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ТИТАРЕВСКОГО </w:t>
      </w:r>
      <w:r w:rsidR="00AB3318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 xml:space="preserve">КАНТЕМИРОВСКОГО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 РАЙОНА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2F5AD1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«15» ноября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AB3318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>
        <w:rPr>
          <w:rFonts w:ascii="Arial" w:hAnsi="Arial" w:cs="Arial"/>
          <w:color w:val="000000" w:themeColor="text1"/>
          <w:sz w:val="24"/>
          <w:szCs w:val="24"/>
        </w:rPr>
        <w:t>года № 180</w:t>
      </w:r>
    </w:p>
    <w:p w:rsidR="00AB3318" w:rsidRPr="00AB3318" w:rsidRDefault="002F5AD1" w:rsidP="00AB33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с. Титаревка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708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Об утверждении порядка проведения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 надлежащего обслуживания в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частью 11 статьи 55.24 Градостроительного кодекса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района Воронежской области, </w:t>
      </w:r>
      <w:r w:rsidR="00170838">
        <w:rPr>
          <w:rFonts w:ascii="Arial" w:hAnsi="Arial" w:cs="Arial"/>
          <w:color w:val="000000" w:themeColor="text1"/>
          <w:sz w:val="24"/>
          <w:szCs w:val="24"/>
        </w:rPr>
        <w:t>руководствуясь информацией прокуратуры Кантемировского района от 27.10.2023 № 2-12-2023,</w:t>
      </w:r>
      <w:r w:rsidR="00A10A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Совет народных депутатов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области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РЕШИЛ: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Утвердить Порядок проведения осмотра зданий, сооружений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согласно приложению.</w:t>
      </w:r>
    </w:p>
    <w:p w:rsidR="00AC0D8D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Признать утратившими силу следующие решения Совета народных депутатов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936F7F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C0D8D" w:rsidRPr="002F5AD1" w:rsidRDefault="002F5AD1" w:rsidP="002F5AD1">
      <w:pPr>
        <w:pStyle w:val="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color w:val="000000" w:themeColor="text1"/>
          <w:sz w:val="24"/>
          <w:szCs w:val="24"/>
        </w:rPr>
        <w:t>- от 11.06.2013 № 104 «</w:t>
      </w:r>
      <w:r w:rsidRPr="00693569">
        <w:rPr>
          <w:rFonts w:ascii="Times New Roman" w:hAnsi="Times New Roman" w:cs="Times New Roman"/>
          <w:b w:val="0"/>
          <w:sz w:val="22"/>
          <w:szCs w:val="22"/>
        </w:rPr>
        <w:t>Об утверждении Порядка проведения осмотров зданий, сооружений на территории Титаревского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 w:rsidR="00AC0D8D">
        <w:rPr>
          <w:color w:val="000000" w:themeColor="text1"/>
          <w:sz w:val="24"/>
          <w:szCs w:val="24"/>
        </w:rPr>
        <w:t>»;</w:t>
      </w:r>
    </w:p>
    <w:p w:rsidR="00AC0D8D" w:rsidRPr="002F5AD1" w:rsidRDefault="002F5AD1" w:rsidP="002F5AD1">
      <w:pPr>
        <w:pStyle w:val="Title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color w:val="000000" w:themeColor="text1"/>
          <w:sz w:val="24"/>
          <w:szCs w:val="24"/>
        </w:rPr>
        <w:t>- от 18.11.2013 № 116 «</w:t>
      </w:r>
      <w:r w:rsidRPr="00693569">
        <w:rPr>
          <w:rFonts w:ascii="Times New Roman" w:hAnsi="Times New Roman" w:cs="Times New Roman"/>
          <w:b w:val="0"/>
          <w:sz w:val="22"/>
          <w:szCs w:val="22"/>
        </w:rPr>
        <w:t>О внесении изменений в решение Совета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93569">
        <w:rPr>
          <w:rFonts w:ascii="Times New Roman" w:hAnsi="Times New Roman" w:cs="Times New Roman"/>
          <w:b w:val="0"/>
          <w:sz w:val="22"/>
          <w:szCs w:val="22"/>
        </w:rPr>
        <w:t>народных депутатов Титаревского сельского поселения от 11.06.2013 г. № 104 «Об утверждении Порядка проведения осмотров зданий, сооружений на территории Титаревского сельского поселения Кантемировского муниципального района Воронежской области, а также выдачи рекомендаций об устранении выявленных в ходе таких осмотров нарушений</w:t>
      </w:r>
      <w:r>
        <w:rPr>
          <w:rFonts w:ascii="Times New Roman" w:hAnsi="Times New Roman" w:cs="Times New Roman"/>
          <w:b w:val="0"/>
          <w:sz w:val="22"/>
          <w:szCs w:val="22"/>
        </w:rPr>
        <w:t>»</w:t>
      </w:r>
      <w:r w:rsidR="00AC0D8D">
        <w:rPr>
          <w:color w:val="000000" w:themeColor="text1"/>
          <w:sz w:val="24"/>
          <w:szCs w:val="24"/>
        </w:rPr>
        <w:t>».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 Настоящее решение вступает в силу со дня официального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обнародования.</w:t>
      </w:r>
    </w:p>
    <w:p w:rsidR="00AB3318" w:rsidRPr="00AB3318" w:rsidRDefault="00AC0D8D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proofErr w:type="gramStart"/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Контроль</w:t>
      </w:r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за</w:t>
      </w:r>
      <w:proofErr w:type="gramEnd"/>
      <w:r w:rsidR="00DF7166">
        <w:rPr>
          <w:rFonts w:ascii="Arial" w:hAnsi="Arial" w:cs="Arial"/>
          <w:color w:val="000000" w:themeColor="text1"/>
          <w:sz w:val="24"/>
          <w:szCs w:val="24"/>
        </w:rPr>
        <w:t xml:space="preserve"> исполнением настоящего решения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 xml:space="preserve"> возложить на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 xml:space="preserve"> главу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2F5A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2F5AD1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1E15BC" w:rsidRDefault="001E15BC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1E15BC" w:rsidTr="001E15BC">
        <w:tc>
          <w:tcPr>
            <w:tcW w:w="3284" w:type="dxa"/>
          </w:tcPr>
          <w:p w:rsidR="001E15BC" w:rsidRDefault="001E15BC" w:rsidP="002F5A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2F5A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1E15BC" w:rsidRDefault="001E15BC" w:rsidP="00AB331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1E15BC" w:rsidRDefault="002F5AD1" w:rsidP="001E15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А.В.Нитута</w:t>
            </w:r>
            <w:proofErr w:type="spellEnd"/>
          </w:p>
        </w:tc>
      </w:tr>
    </w:tbl>
    <w:p w:rsidR="00AB3318" w:rsidRPr="002F5AD1" w:rsidRDefault="002F5AD1" w:rsidP="002F5AD1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</w:t>
      </w:r>
      <w:r w:rsidR="001E15BC">
        <w:rPr>
          <w:rFonts w:ascii="Arial" w:hAnsi="Arial" w:cs="Arial"/>
          <w:color w:val="000000" w:themeColor="text1"/>
          <w:sz w:val="24"/>
          <w:szCs w:val="24"/>
        </w:rPr>
        <w:t>Приложение</w:t>
      </w:r>
    </w:p>
    <w:p w:rsidR="002F5AD1" w:rsidRDefault="00AB3318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решению Совета народных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депутатов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Кантемировского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муниципального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AB3318" w:rsidRPr="00AB3318" w:rsidRDefault="002F5AD1" w:rsidP="00857A7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от «15» ноября 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20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23 </w:t>
      </w:r>
      <w:r>
        <w:rPr>
          <w:rFonts w:ascii="Arial" w:hAnsi="Arial" w:cs="Arial"/>
          <w:color w:val="000000" w:themeColor="text1"/>
          <w:sz w:val="24"/>
          <w:szCs w:val="24"/>
        </w:rPr>
        <w:t>года №180</w:t>
      </w:r>
    </w:p>
    <w:p w:rsidR="00857A79" w:rsidRPr="00857A79" w:rsidRDefault="00857A79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ПОРЯДОК</w:t>
      </w:r>
    </w:p>
    <w:p w:rsidR="00AB3318" w:rsidRPr="00AB3318" w:rsidRDefault="00AB3318" w:rsidP="00857A7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 ЗДАНИЙ, СООРУЖЕНИЙ НА ПРЕДМЕТ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</w:t>
      </w:r>
    </w:p>
    <w:p w:rsidR="00857A79" w:rsidRPr="000249DB" w:rsidRDefault="00857A7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1. Общие положения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Настоящий порядок проведения осмотра зданий, сооружений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предмет их технического состояния и надлежащего технического обслуживания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 соответствии с требованиями технических регламентов (далее - Порядок)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разработан в соответствии с частью 11 статьи 55.24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 законом от 6 октября 2003 года № 131-ФЗ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Федерации», Уставом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1.2.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Порядок устанавливает процедуру организации и проведения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на предмет их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в соответствии с требованиями технических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регламентов, предъявляемыми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указанных объектов, требованиями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(далее - осмотр зданий, сооружений), выдачи рекомендаций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 в случаях, предусмотренных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Градостроительным кодексом Российской Федерации.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1.3. Порядок применяется при проведении осмотра зданий, сооружений,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расположенных на территории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за исключением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случаев, если при эксплуатации таких зданий, сооружений осуществляется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в соответствии с федеральными законами.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2. Организация и проведение осмотра зданий, сооружений и выдача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рекомендаций об устранении, выявленных в ходе такого осмотра</w:t>
      </w:r>
      <w:r w:rsidR="00857A79" w:rsidRPr="00857A7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97457">
        <w:rPr>
          <w:rFonts w:ascii="Arial" w:hAnsi="Arial" w:cs="Arial"/>
          <w:bCs/>
          <w:color w:val="000000" w:themeColor="text1"/>
          <w:sz w:val="24"/>
          <w:szCs w:val="24"/>
        </w:rPr>
        <w:t>нарушений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Проведение осмотра зданий, сооружений и выдача рекомендаций об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устранении выявленных в ходе такого осмотра нарушений в случаях,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предусмотренных Градостроительным кодексом Российской Федерации,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осуществляются при поступлении в администрацию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заявлений физических или юридических лиц о нарушении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требований законодательства Российской Федерации к эксплуатации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о возникновении аварийных ситуаций в зданиях, сооружениях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2.2. Осмотр зданий и сооружений проводится в целях оценки 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состояния и надлежащего технического обслуживания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требованиями технических регламентов к конструктивным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другим характеристикам надежности и безопасности объектов,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проектной документации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указанных объектов и направления лицам,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ответственным за эксплуатацию зданий, сооружений, рекомендаций о мерах по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2.3. Задачами проведения осмотров зданий, сооружений и выдачи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являются: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предупреждение нарушений требований законодательства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обеспечение соблюдения требований законодательства;</w:t>
      </w:r>
    </w:p>
    <w:p w:rsidR="00857A79" w:rsidRPr="000249DB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обеспечение выполнения мероприятий, направленных на предотвращение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возникновения аварийных ситуаций при эксплуатации зданий, сооружений; 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защита прав физических и юридических лиц, осуществляющих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2.4. Проведение осмотров зданий, сооружений и выдача рекомендаций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основываются на принципах: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соблюдения требований законодательства;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открытости и доступности для физических, юридических лиц информации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 проведении осмотров зданий, сооружений и выдаче рекомендаций;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объективности и всесторонности проведения осмотров, а также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достоверности их результатов;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возможности обжалования неправомерных действий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(бездействия) уполномоченного органа, должностных лиц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2.5.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Оценка технического состояния и надлежащего технического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обслуживания зданий и сооружений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указанных объектов и направление лицам, ответственным за эксплуатацию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сооружений, рекомендаций о мерах по устранению выявленных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осуществляется уполномоченными лицами от имени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с привлечением компетентных специалистов</w:t>
      </w:r>
      <w:r w:rsidR="00FD667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отдела архитектуры</w:t>
      </w:r>
      <w:proofErr w:type="gramEnd"/>
      <w:r w:rsidR="00DC0530">
        <w:rPr>
          <w:rFonts w:ascii="Arial" w:hAnsi="Arial" w:cs="Arial"/>
          <w:color w:val="000000" w:themeColor="text1"/>
          <w:sz w:val="24"/>
          <w:szCs w:val="24"/>
        </w:rPr>
        <w:t xml:space="preserve"> и градостроительства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</w:t>
      </w:r>
      <w:r w:rsidR="00DC0530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района.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для проведения осмотра зданий, сооружений требуются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специальные познания, к его проведению привлекаются лица, обладающие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необходимыми знаниями по соответствующей специальности, специалисты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(должностные лица) иных государственных и муниципальных организаций.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2.6. Срок проведения осмотра зданий, сооружений и выдача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рекомендаций составляет не более 30 дней со дня регистрации заявления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r w:rsidR="002F5AD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2.7. Осмотры проводятся на основании распоряжения администрации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распоряжении указываются: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1) наименование уполномоченного органа;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2) фамилии, имена, отчества должностных лиц уполномоченного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органа, осуществляющих осмотр, а также привлекаемых к проведению осмотра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лиц, обладающих необходимыми знаниями по соответствующей специальности,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специалисты (должностные лица) иных государственных и муниципальных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организаций;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3) наименование юридического лица или фамилия, имя, отчество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физического лица, владеющего на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собственности или ином законном основании (на праве аренды, праве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хозяйственного ведения, праве оперативного управления и других правах)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осматриваемым зданием, сооружением; адреса их места нахождения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жительства (при наличии таких сведений в уполномоченном органе);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4) предмет осмотра;</w:t>
      </w:r>
    </w:p>
    <w:p w:rsidR="00857A79" w:rsidRPr="00857A79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5) правовы</w:t>
      </w:r>
      <w:r w:rsidR="00857A79">
        <w:rPr>
          <w:rFonts w:ascii="Arial" w:hAnsi="Arial" w:cs="Arial"/>
          <w:color w:val="000000" w:themeColor="text1"/>
          <w:sz w:val="24"/>
          <w:szCs w:val="24"/>
        </w:rPr>
        <w:t>е основания проведения осмотра;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6) сроки проведения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Копия распоряжения вручается под роспись должностными лицами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органа, осуществляющими осмотр, лицу, ответственному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 (в лице руководителя, иного должностного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лица или уполномоченного представителя юридического лица,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индивидуального предпринимателя, его уполномоченного представителя,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физического лица, его уполномоченного представителя).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2.8. Осмотры проводятся с участием лица, ответственного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или его уполномоченного представителя.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Присутствие лица, ответственного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уполномоченного представителя не обязательно при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связи с заявлением, в котором содержится информация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данных зданиях, сооружениях или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данных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если лицом, ответственным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или его уполномоченным представителем не обеспечен доступ должностных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 уполномоченного органа для осуществления осмотра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уполномоченный орган направляет в течение трех рабочих дней заявление и акт,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составленный должностными лицами уполномоченного органа, в котором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зафиксированы причины невозможности осуществления осмотра,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правоохранительные, контрольные, надзорные и иные органы за оказанием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содействия в обеспечении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доступа в здание, сооружение для осуществления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2.9. Заявитель и лица, ответственные за эксплуатацию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сооружения, уведомляются администрацией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проведении осмотра зданий, сооружений не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позднее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чем за три рабочих дня до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дня проведения осмотра зданий, сооружений заказным почтовым отправлением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уведомлением о вручении или иным доступным способом (факсом, нарочным)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копии приказа с указанием на возможность принятия участия в осмотре.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2.10.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При поступлении заявления о нарушении требований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законодательства Российской Федерации к эксплуатации зданий, сооружений,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аварийных ситуаций в зданиях, сооружениях или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угрозы разрушения зданий, сооружений администрацией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поселения в управление Федеральной службы государственной регистрации,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кадастра и картографии по Воронежской области направляется запрос 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собственниках зданий, сооружений, подлежащих осмотру, в порядке,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предусмотренном законодательством.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 срок проведения осмотра зданий, сооружений - не более 24 часов с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Заявитель и лицо, ответственное за эксплуатацию здания, сооружения,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уведомляются администрацией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о проведении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незамедлительно с момента поступления такого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Осмотр начинается с предъявления служебного удостоверения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должностными лицами уполномоченного органа, обязательного ознакомления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лица,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ответственного за эксплуатацию здания, сооружения, или 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уполномоченного представителя с приказом и с полномочиями проводящих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 должностных лиц уполномоченного органа, а также с основаниями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осмотра, видами и объемом мероприятий, составом экспертов,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специалистов экспертных организаций, привлекаемых к осмотру, со сроками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 условиями его проведения.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2.12.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Лицо, ответственное за эксплуатацию здания, сооружения, обязано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представить должностным лицам уполномоченного органа, осуществляющим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осмотр, возможность ознакомиться с документами, связанными с целями,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задачами и предметом осмотра, а также обеспечить для них и участвующих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осмотре экспертов, специалистов экспертных организаций доступ на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территорию, в подлежащие осмотру здания, сооружения, помещения в них, к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оборудованию систем и сетей инженерно-технического обеспечения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2.13. Проведение осмотров и выдача рекомендаций включают в себя: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Ознакомление со следующими документами: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результатами инженерных изысканий, проектной документацией, актами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освидетельствования работ, строительных конструкций, систем инженерно-технического обеспечения и сетей инженерно-технического обеспечения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сооружения;</w:t>
      </w:r>
    </w:p>
    <w:p w:rsidR="00F116E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журналом эксплуатации здания, сооружения, ведение которого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предусмотрено частью 5 статьи 55.25 Градостроительного кодекса Российской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договорами, на основании которых лица, ответственные за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эксплуатацию здания, сооружения, привлекают иных физических или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юридических лиц в целях обеспечения безопасной эксплуатации здания,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сооружения (при наличии);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правилами безопасной эксплуатации зданий, сооружений в случае, если в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отношении таких зданий, сооружений отсутствует раздел проектной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документации, устанавливающий требования к обеспечению безопасной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эксплуатации объектов капитального строительства, если их разработка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требуется в соответствии со статьей 55.26 Градостроительного кодекса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Российской Федерации.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проведенном осмотре зданий, сооружений вносятся в журнал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учета осмотров зданий, сооружений, который ведется администрацией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по форме, включающей: порядковый номер; номер и дату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проведения осмотра; наименование объекта; наименование собственника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объекта; место нахождения осматриваемого здания, сооружения; описание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выявленных недостатков; дату и отметку в получении.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 должен быть прошит,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пронумерован и удостоверен печатью.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2.14.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При осмотре зданий, сооружений проводится визуальное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обследование конструкций (с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фотофиксацией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видимых дефектов), изучаются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об осматриваемом объекте (время строительства, сроки эксплуатации),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общая характеристика объемно-планировочного и конструктивного решений 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систем инженерного оборудования, производятся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обмерочные</w:t>
      </w:r>
      <w:proofErr w:type="spell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работы и иные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мероприятия, необходимые для оценки технического состояния и надлежащего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технического обслуживания здания, сооружения в соответствии с требованиями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технических регламентов к конструктивным и другим характеристикам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надежности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и безопасности объектов, требованиями проектной документации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объекта.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2.15.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По результатам осмотра зданий, сооружений составляется акт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 по форме согласно приложению N 1 к Порядку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(далее - акт осмотра), а в случае поступления заявления о возникновении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аварийных ситуаций в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зданиях, сооружениях или возникновении угрозы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разрушения зданий, сооружений - акт осмотра здания, сооружения при</w:t>
      </w:r>
      <w:r w:rsidR="00857A79" w:rsidRPr="00857A7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аварийных ситуациях или угрозе разрушения согласно </w:t>
      </w:r>
      <w:r w:rsidRPr="00F129AF">
        <w:rPr>
          <w:rFonts w:ascii="Arial" w:hAnsi="Arial" w:cs="Arial"/>
          <w:color w:val="000000" w:themeColor="text1"/>
          <w:sz w:val="24"/>
          <w:szCs w:val="24"/>
        </w:rPr>
        <w:t>приложению N 2 к Порядку.</w:t>
      </w:r>
      <w:proofErr w:type="gramEnd"/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акту осмотра прикладываются материалы </w:t>
      </w:r>
      <w:proofErr w:type="spellStart"/>
      <w:r w:rsidRPr="00AB3318">
        <w:rPr>
          <w:rFonts w:ascii="Arial" w:hAnsi="Arial" w:cs="Arial"/>
          <w:color w:val="000000" w:themeColor="text1"/>
          <w:sz w:val="24"/>
          <w:szCs w:val="24"/>
        </w:rPr>
        <w:t>фотофиксации</w:t>
      </w:r>
      <w:proofErr w:type="spellEnd"/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осматриваемого здания, сооружения и иные материалы, оформленные в ходе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здания, сооружения.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2.16. По результатам проведения оценки технического состояния 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надлежащего технического обслуживания здания, сооружения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принимается одно из следующих решений: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сооружений;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- о несоответствии технического состояния и технического обслуживания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здания, сооружения требованиям технических регламентов и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зданий, 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выявления при проведении осмотра зданий, сооружений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нарушений требований технических регламентов к конструктивным и другим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характеристикам надежности и безопасности объектов, требований проектной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документации указанных объектов в акте осмотра излагаются рекомендации 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мерах по устранению выявленных нарушений.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2.17. Акт осмотра подписывается специалистами администрации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осуществившими проведение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также лицами, обладающими необходимыми знаниями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соответствующей специальности (в случае их привлечения к проведению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сооружений).</w:t>
      </w:r>
    </w:p>
    <w:p w:rsidR="00AB3318" w:rsidRPr="00C1366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Подписанный акт осмотра утверждается главой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в течение пяти дней со дня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 - в день проведения осмотра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сооружений.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Акт удостоверяется печатью администрации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2.18.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Копия акта осмотра направляется заявителю, лицу, ответственному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 эксплуатацию здания, сооружения, в течение трех дней со дня его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утверждения почтовым отправлением или вручается указанным лицам под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роспись, а в случае проведения осмотра зданий, сооружений на основании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заявления о возникновении аварийных ситуаций в зданиях, сооружениях или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возникновении угрозы разрушения зданий, сооружений вручается заявителю,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ответственному за эксплуатацию здания, сооружения, в день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любым доступным способом.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2.19. В случае выявления нарушений требований технических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регламентов администрация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направляет копию акта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в течение трех дней со дня его утверждения в орган, должностному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лицу, в компетенцию которых входит решение вопроса о привлечении к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ответственности лица, совершившего такое нарушение.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2.20. Сведения о проведенном осмотре зданий, сооружений вносятся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журнал учета осмотров зданий, сооружений, который ведется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2.21. Осмотр зданий, сооружений не проводится, если при эксплуатации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 осуществляется государственный контроль (надзор)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федеральными законами.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этом случае о нарушении требований законодательства Российской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Федерации к эксплуатации зданий, сооружений, о возникновении аварийных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ситуаций в зданиях, сооружениях или возникновении угрозы разрушения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зданий, сооружений</w:t>
      </w:r>
      <w:r w:rsidR="00173351">
        <w:rPr>
          <w:rFonts w:ascii="Arial" w:hAnsi="Arial" w:cs="Arial"/>
          <w:color w:val="000000" w:themeColor="text1"/>
          <w:sz w:val="24"/>
          <w:szCs w:val="24"/>
        </w:rPr>
        <w:t xml:space="preserve"> заявление</w:t>
      </w:r>
      <w:bookmarkStart w:id="0" w:name="_GoBack"/>
      <w:bookmarkEnd w:id="0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в орган, осуществляющий государственный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(надзор) при эксплуатации зданий, сооружений, в течение семи дней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 дня его регистрации.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Заявителю направляется письменное уведомление об отказе в проведении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осмотра зданий, сооружений и о направлении заявления для рассмотрения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орган, осуществляющий в соответствии с федеральными законами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государственный контроль (надзор) при эксплуатации зданий, сооружений,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течение семи дней со дня регистрации заявления.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 случае поступления заявления о возникновении аварийных ситуаций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зданиях, сооружениях или возникновении угрозы разрушения зданий,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сооружений администрация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поселения, вне зависимости от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наличия указанных обстоятельств, организует и проводит мероприятия по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предупреждению и ликвидации последствий чрезвычайной ситуации в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соответствии с законодательством.</w:t>
      </w:r>
    </w:p>
    <w:p w:rsidR="00C97457" w:rsidRDefault="00C97457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 xml:space="preserve">3. </w:t>
      </w:r>
      <w:proofErr w:type="gramStart"/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Контроль за</w:t>
      </w:r>
      <w:proofErr w:type="gramEnd"/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 xml:space="preserve"> соблюдением Порядка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3.1.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соблюдением Порядка осуществляется администрацией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36041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сельского поселения на всех этапах организации и проведения осмотра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зданий и сооружений.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841B4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C97457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 Порядку проведения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97457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(СООРУЖЕНИЯ)</w:t>
      </w:r>
    </w:p>
    <w:p w:rsidR="00163B14" w:rsidRDefault="00163B14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___________ «___» _______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B3318" w:rsidP="00163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Название здания (сооружения) 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Адрес 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 Владелец (балансодержатель)______________________________________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4. Пользователи (наниматели, арендаторы)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5. Год постройки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6. Материал стен 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7. Этажность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8. Наличие подвала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здания (сооружения)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 –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Председателя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Членов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 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3._________________________________________________________________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1._________________________________________________________________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2. 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 xml:space="preserve">наименование здания (сооружения)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по вышеуказанному адресу.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tbl>
      <w:tblPr>
        <w:tblStyle w:val="a3"/>
        <w:tblW w:w="0" w:type="auto"/>
        <w:tblLook w:val="04A0"/>
      </w:tblPr>
      <w:tblGrid>
        <w:gridCol w:w="461"/>
        <w:gridCol w:w="6287"/>
        <w:gridCol w:w="1549"/>
        <w:gridCol w:w="1557"/>
      </w:tblGrid>
      <w:tr w:rsidR="000249DB" w:rsidRPr="00AA372C" w:rsidTr="00B824AF">
        <w:tc>
          <w:tcPr>
            <w:tcW w:w="392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п</w:t>
            </w:r>
            <w:proofErr w:type="gramEnd"/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="000249DB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</w:t>
            </w:r>
          </w:p>
        </w:tc>
        <w:tc>
          <w:tcPr>
            <w:tcW w:w="637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Наименование конструкций, оборудования и устройств</w:t>
            </w:r>
          </w:p>
        </w:tc>
        <w:tc>
          <w:tcPr>
            <w:tcW w:w="1559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Оценка состояния описание дефектов</w:t>
            </w:r>
          </w:p>
        </w:tc>
        <w:tc>
          <w:tcPr>
            <w:tcW w:w="1524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Перечень необходимых и рекомендуемых работ, сроки и исполнители</w:t>
            </w:r>
          </w:p>
        </w:tc>
      </w:tr>
      <w:tr w:rsidR="000249DB" w:rsidRPr="00AA372C" w:rsidTr="00B824AF">
        <w:tc>
          <w:tcPr>
            <w:tcW w:w="392" w:type="dxa"/>
          </w:tcPr>
          <w:p w:rsidR="00B824AF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379" w:type="dxa"/>
          </w:tcPr>
          <w:p w:rsidR="00B824AF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B824AF" w:rsidRPr="00AA372C" w:rsidRDefault="00B824A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Наружные сети и колодцы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Фундаменты (подвал)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Несущие стены (колонны)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Перегородки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Балки (фермы)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Перекрытия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Лестницы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Полы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Проемы (окна, двери, ворота)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Кровля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Наружная отделка</w:t>
            </w:r>
          </w:p>
          <w:p w:rsidR="00C551CE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а) архитектурные детали</w:t>
            </w:r>
          </w:p>
          <w:p w:rsidR="00C551CE" w:rsidRPr="00AA372C" w:rsidRDefault="00C551CE" w:rsidP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б) водоотводящие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Внутренняя отделка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Центральное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Местное отопление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6379" w:type="dxa"/>
          </w:tcPr>
          <w:p w:rsidR="000249DB" w:rsidRPr="00AA372C" w:rsidRDefault="00C551C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Санитарно-</w:t>
            </w:r>
            <w:r w:rsidR="00AA372C"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технические устройства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Газоснабжение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Вентиляция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Мусоропровод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Лифты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Энергоснабжение, освещение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Технологическое оборудование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0249DB" w:rsidRPr="00AA372C" w:rsidTr="00B824AF">
        <w:tc>
          <w:tcPr>
            <w:tcW w:w="392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6379" w:type="dxa"/>
          </w:tcPr>
          <w:p w:rsidR="000249DB" w:rsidRPr="00AA372C" w:rsidRDefault="00AA372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372C">
              <w:rPr>
                <w:rFonts w:ascii="Arial" w:hAnsi="Arial" w:cs="Arial"/>
                <w:color w:val="000000" w:themeColor="text1"/>
                <w:sz w:val="18"/>
                <w:szCs w:val="18"/>
              </w:rPr>
              <w:t>Встроенные помещения</w:t>
            </w:r>
          </w:p>
        </w:tc>
        <w:tc>
          <w:tcPr>
            <w:tcW w:w="1559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24" w:type="dxa"/>
          </w:tcPr>
          <w:p w:rsidR="000249DB" w:rsidRPr="00AA372C" w:rsidRDefault="000249D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C841B4" w:rsidRDefault="00C841B4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 ходе общего внешнего осмотра произведено: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4178">
        <w:rPr>
          <w:rFonts w:ascii="Arial" w:hAnsi="Arial" w:cs="Arial"/>
          <w:color w:val="000000" w:themeColor="text1"/>
          <w:sz w:val="24"/>
          <w:szCs w:val="24"/>
        </w:rPr>
        <w:t>1)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4178">
        <w:rPr>
          <w:rFonts w:ascii="Arial" w:hAnsi="Arial" w:cs="Arial"/>
          <w:color w:val="000000" w:themeColor="text1"/>
          <w:sz w:val="24"/>
          <w:szCs w:val="24"/>
        </w:rPr>
        <w:t>взятие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проб материалов для испытаний 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 другие замеры и испытания конструкций и оборудования 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Выводы и рекомендации:</w:t>
      </w:r>
    </w:p>
    <w:p w:rsidR="00C14178" w:rsidRDefault="00C14178" w:rsidP="00C14178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C14178" w:rsidRPr="00C14178" w:rsidRDefault="00C14178" w:rsidP="00C1417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Члены комиссии</w:t>
      </w:r>
    </w:p>
    <w:p w:rsidR="00C841B4" w:rsidRPr="000249DB" w:rsidRDefault="00C841B4">
      <w:pPr>
        <w:rPr>
          <w:rFonts w:ascii="Arial" w:hAnsi="Arial" w:cs="Arial"/>
          <w:color w:val="000000" w:themeColor="text1"/>
          <w:sz w:val="24"/>
          <w:szCs w:val="24"/>
        </w:rPr>
      </w:pPr>
      <w:r w:rsidRPr="000249D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841B4" w:rsidRP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2</w:t>
      </w:r>
    </w:p>
    <w:p w:rsidR="00C46EFC" w:rsidRDefault="00AB3318" w:rsidP="00C841B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к Порядку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>проведения</w:t>
      </w:r>
      <w:r w:rsidR="00C46EFC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46EFC" w:rsidRPr="00AB3318">
        <w:rPr>
          <w:rFonts w:ascii="Arial" w:hAnsi="Arial" w:cs="Arial"/>
          <w:color w:val="000000" w:themeColor="text1"/>
          <w:sz w:val="24"/>
          <w:szCs w:val="24"/>
        </w:rPr>
        <w:t xml:space="preserve">осмотра зданий, сооружений </w:t>
      </w:r>
      <w:r w:rsidR="00C46EFC">
        <w:rPr>
          <w:rFonts w:ascii="Arial" w:hAnsi="Arial" w:cs="Arial"/>
          <w:color w:val="000000" w:themeColor="text1"/>
          <w:sz w:val="24"/>
          <w:szCs w:val="24"/>
        </w:rPr>
        <w:t>на предмет их технического состояния и надлежащего обслуживания в соответствии с требованиями технических регламентов</w:t>
      </w:r>
    </w:p>
    <w:p w:rsidR="00C46EFC" w:rsidRDefault="00C46EFC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A4A5E" w:rsidRDefault="00AB3318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bCs/>
          <w:color w:val="000000" w:themeColor="text1"/>
          <w:sz w:val="24"/>
          <w:szCs w:val="24"/>
        </w:rPr>
        <w:t>АКТ</w:t>
      </w:r>
    </w:p>
    <w:p w:rsidR="00AB3318" w:rsidRPr="00AB3318" w:rsidRDefault="00FF6259" w:rsidP="00C84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ОСМОТРА ЗДАНИЯ (СООРУЖЕНИЯ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) ПРИ</w:t>
      </w:r>
      <w:r w:rsidR="00C841B4" w:rsidRPr="00C841B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B3318" w:rsidRPr="00AB3318">
        <w:rPr>
          <w:rFonts w:ascii="Arial" w:hAnsi="Arial" w:cs="Arial"/>
          <w:bCs/>
          <w:color w:val="000000" w:themeColor="text1"/>
          <w:sz w:val="24"/>
          <w:szCs w:val="24"/>
        </w:rPr>
        <w:t>АВАРИЙНЫХ СИТУАЦИЯХ ИЛИ УГРОЗЕ РАЗРУШЕНИЯ</w:t>
      </w:r>
    </w:p>
    <w:p w:rsidR="005A4A5E" w:rsidRDefault="005A4A5E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________________ «__» __________ </w:t>
      </w:r>
      <w:proofErr w:type="gramStart"/>
      <w:r w:rsidRPr="00AB3318">
        <w:rPr>
          <w:rFonts w:ascii="Arial" w:hAnsi="Arial" w:cs="Arial"/>
          <w:color w:val="000000" w:themeColor="text1"/>
          <w:sz w:val="24"/>
          <w:szCs w:val="24"/>
        </w:rPr>
        <w:t>г</w:t>
      </w:r>
      <w:proofErr w:type="gramEnd"/>
      <w:r w:rsidRPr="00AB33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B3318" w:rsidRPr="00AB3318" w:rsidRDefault="00AB3318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iCs/>
          <w:color w:val="000000" w:themeColor="text1"/>
          <w:sz w:val="24"/>
          <w:szCs w:val="24"/>
        </w:rPr>
        <w:t>населенный пункт</w:t>
      </w:r>
    </w:p>
    <w:p w:rsidR="00C841B4" w:rsidRPr="000249DB" w:rsidRDefault="00C841B4" w:rsidP="00C84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Название зданий (сооружений) 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Адрес 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Владелец (балансодержатель) 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Материал стен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Этажность 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 и дата неблагоприятных воздействий 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Результаты осмотра здани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 xml:space="preserve"> (сооружени</w:t>
      </w:r>
      <w:r w:rsidR="006C2DBB">
        <w:rPr>
          <w:rFonts w:ascii="Arial" w:hAnsi="Arial" w:cs="Arial"/>
          <w:color w:val="000000" w:themeColor="text1"/>
          <w:sz w:val="24"/>
          <w:szCs w:val="24"/>
        </w:rPr>
        <w:t>я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) и заключение комиссии: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Комиссия в составе: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 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Представители 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произвела осмотр __________________________, пострадавших в результате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наименование здания</w:t>
      </w:r>
    </w:p>
    <w:p w:rsidR="00AB3318" w:rsidRPr="00AB3318" w:rsidRDefault="00FF6259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(сооружения</w:t>
      </w:r>
      <w:r w:rsidR="00AB3318" w:rsidRPr="00AB3318">
        <w:rPr>
          <w:rFonts w:ascii="Arial" w:hAnsi="Arial" w:cs="Arial"/>
          <w:color w:val="000000" w:themeColor="text1"/>
          <w:sz w:val="24"/>
          <w:szCs w:val="24"/>
        </w:rPr>
        <w:t>)_______________________________________________________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Краткое описание последствий неблагоприятных воздействий: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Характеристика состояния здания (сооружения) после неблагоприятных</w:t>
      </w:r>
      <w:r w:rsidR="00C841B4" w:rsidRPr="00C841B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воздействий________________________________________________________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Сведения о мерах по предотвращению развития разрушительных явлений,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принятых сразу после неблагоприятных воздействий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Рекомендации по ликвидации последствий неблагоприятных воздействий,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сроки и исполнители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Подписи:</w:t>
      </w:r>
    </w:p>
    <w:p w:rsidR="00AB3318" w:rsidRPr="00AB3318" w:rsidRDefault="00AB3318" w:rsidP="00AB3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5C0B74" w:rsidRPr="00AB3318" w:rsidRDefault="00AB3318" w:rsidP="00AB33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B3318">
        <w:rPr>
          <w:rFonts w:ascii="Arial" w:hAnsi="Arial" w:cs="Arial"/>
          <w:color w:val="000000" w:themeColor="text1"/>
          <w:sz w:val="24"/>
          <w:szCs w:val="24"/>
        </w:rPr>
        <w:t>Члены комиссии_</w:t>
      </w:r>
      <w:r w:rsidR="005A4A5E">
        <w:rPr>
          <w:rFonts w:ascii="Arial" w:hAnsi="Arial" w:cs="Arial"/>
          <w:color w:val="000000" w:themeColor="text1"/>
          <w:sz w:val="24"/>
          <w:szCs w:val="24"/>
        </w:rPr>
        <w:t>_____________</w:t>
      </w:r>
      <w:r w:rsidRPr="00AB3318">
        <w:rPr>
          <w:rFonts w:ascii="Arial" w:hAnsi="Arial" w:cs="Arial"/>
          <w:color w:val="000000" w:themeColor="text1"/>
          <w:sz w:val="24"/>
          <w:szCs w:val="24"/>
        </w:rPr>
        <w:t>_</w:t>
      </w:r>
    </w:p>
    <w:sectPr w:rsidR="005C0B74" w:rsidRPr="00AB3318" w:rsidSect="00AB331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124B"/>
    <w:multiLevelType w:val="hybridMultilevel"/>
    <w:tmpl w:val="5C4A1B1E"/>
    <w:lvl w:ilvl="0" w:tplc="A37C50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6E6"/>
    <w:rsid w:val="000249DB"/>
    <w:rsid w:val="001126E6"/>
    <w:rsid w:val="00163B14"/>
    <w:rsid w:val="00170838"/>
    <w:rsid w:val="00173351"/>
    <w:rsid w:val="001E15BC"/>
    <w:rsid w:val="002F5AD1"/>
    <w:rsid w:val="00396AD2"/>
    <w:rsid w:val="00493026"/>
    <w:rsid w:val="005A4A5E"/>
    <w:rsid w:val="005C0B74"/>
    <w:rsid w:val="006C2DBB"/>
    <w:rsid w:val="00857A79"/>
    <w:rsid w:val="008B5D55"/>
    <w:rsid w:val="008E3A2F"/>
    <w:rsid w:val="00936F7F"/>
    <w:rsid w:val="00A10ADF"/>
    <w:rsid w:val="00AA372C"/>
    <w:rsid w:val="00AB3318"/>
    <w:rsid w:val="00AC0D8D"/>
    <w:rsid w:val="00B30A20"/>
    <w:rsid w:val="00B824AF"/>
    <w:rsid w:val="00C13668"/>
    <w:rsid w:val="00C14178"/>
    <w:rsid w:val="00C4672A"/>
    <w:rsid w:val="00C46EFC"/>
    <w:rsid w:val="00C551CE"/>
    <w:rsid w:val="00C841B4"/>
    <w:rsid w:val="00C97457"/>
    <w:rsid w:val="00CA19F5"/>
    <w:rsid w:val="00D36041"/>
    <w:rsid w:val="00DC0530"/>
    <w:rsid w:val="00DF7166"/>
    <w:rsid w:val="00F116E8"/>
    <w:rsid w:val="00F129AF"/>
    <w:rsid w:val="00FC1E5C"/>
    <w:rsid w:val="00FD667D"/>
    <w:rsid w:val="00FF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  <w:style w:type="paragraph" w:customStyle="1" w:styleId="Title">
    <w:name w:val="Title!Название НПА"/>
    <w:basedOn w:val="a"/>
    <w:rsid w:val="002F5AD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4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3532</Words>
  <Characters>20138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3</cp:revision>
  <dcterms:created xsi:type="dcterms:W3CDTF">2023-11-21T10:21:00Z</dcterms:created>
  <dcterms:modified xsi:type="dcterms:W3CDTF">2023-11-21T10:33:00Z</dcterms:modified>
</cp:coreProperties>
</file>